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sdtPr>
      <w:sdtContent>
        <w:p>
          <w:pPr>
            <w:pStyle w:val="TOCHeading"/>
            <w:spacing w:before="240" w:after="0"/>
            <w:rPr/>
          </w:pPr>
          <w:r>
            <w:rPr/>
            <w:t>Sommario</w:t>
          </w:r>
        </w:p>
        <w:p>
          <w:pPr>
            <w:pStyle w:val="Indice1"/>
            <w:tabs>
              <w:tab w:val="clear" w:pos="708"/>
              <w:tab w:val="right" w:pos="9628" w:leader="dot"/>
            </w:tabs>
            <w:rPr>
              <w:lang w:eastAsia="zh-CN"/>
            </w:rPr>
          </w:pPr>
          <w:r>
            <w:fldChar w:fldCharType="begin"/>
          </w:r>
          <w:r>
            <w:rPr>
              <w:webHidden/>
              <w:rStyle w:val="Saltoaindice"/>
            </w:rPr>
            <w:instrText> TOC \z \o "1-3" \u \h</w:instrText>
          </w:r>
          <w:r>
            <w:rPr>
              <w:webHidden/>
              <w:rStyle w:val="Saltoaindice"/>
            </w:rPr>
            <w:fldChar w:fldCharType="separate"/>
          </w:r>
          <w:hyperlink w:anchor="_Toc50355723">
            <w:r>
              <w:rPr>
                <w:webHidden/>
                <w:rStyle w:val="Saltoaindice"/>
              </w:rPr>
              <w:t>Art. 1 – Finalità, ambito di applicazione e informazione</w:t>
            </w:r>
            <w:r>
              <w:rPr>
                <w:webHidden/>
              </w:rPr>
              <w:fldChar w:fldCharType="begin"/>
            </w:r>
            <w:r>
              <w:rPr>
                <w:webHidden/>
              </w:rPr>
              <w:instrText>PAGEREF _Toc50355723 \h</w:instrText>
            </w:r>
            <w:r>
              <w:rPr>
                <w:webHidden/>
              </w:rPr>
              <w:fldChar w:fldCharType="separate"/>
            </w:r>
            <w:r>
              <w:rPr>
                <w:rStyle w:val="Saltoaindice"/>
                <w:vanish w:val="false"/>
              </w:rPr>
              <w:tab/>
              <w:t>3</w:t>
            </w:r>
            <w:r>
              <w:rPr>
                <w:webHidden/>
              </w:rPr>
              <w:fldChar w:fldCharType="end"/>
            </w:r>
          </w:hyperlink>
        </w:p>
        <w:p>
          <w:pPr>
            <w:pStyle w:val="Indice1"/>
            <w:tabs>
              <w:tab w:val="clear" w:pos="708"/>
              <w:tab w:val="right" w:pos="9628" w:leader="dot"/>
            </w:tabs>
            <w:rPr>
              <w:lang w:eastAsia="zh-CN"/>
            </w:rPr>
          </w:pPr>
          <w:hyperlink w:anchor="_Toc50355724">
            <w:r>
              <w:rPr>
                <w:webHidden/>
                <w:rStyle w:val="Saltoaindice"/>
              </w:rPr>
              <w:t>Art. 2 - Premesse</w:t>
            </w:r>
            <w:r>
              <w:rPr>
                <w:webHidden/>
              </w:rPr>
              <w:fldChar w:fldCharType="begin"/>
            </w:r>
            <w:r>
              <w:rPr>
                <w:webHidden/>
              </w:rPr>
              <w:instrText>PAGEREF _Toc50355724 \h</w:instrText>
            </w:r>
            <w:r>
              <w:rPr>
                <w:webHidden/>
              </w:rPr>
              <w:fldChar w:fldCharType="separate"/>
            </w:r>
            <w:r>
              <w:rPr>
                <w:rStyle w:val="Saltoaindice"/>
                <w:vanish w:val="false"/>
              </w:rPr>
              <w:tab/>
              <w:t>3</w:t>
            </w:r>
            <w:r>
              <w:rPr>
                <w:webHidden/>
              </w:rPr>
              <w:fldChar w:fldCharType="end"/>
            </w:r>
          </w:hyperlink>
        </w:p>
        <w:p>
          <w:pPr>
            <w:pStyle w:val="Indice1"/>
            <w:tabs>
              <w:tab w:val="clear" w:pos="708"/>
              <w:tab w:val="right" w:pos="9628" w:leader="dot"/>
            </w:tabs>
            <w:rPr>
              <w:lang w:eastAsia="zh-CN"/>
            </w:rPr>
          </w:pPr>
          <w:hyperlink w:anchor="_Toc50355725">
            <w:r>
              <w:rPr>
                <w:webHidden/>
                <w:rStyle w:val="Saltoaindice"/>
              </w:rPr>
              <w:t>Art. 3 - Piattaforme digitali in dotazione e loro utilizzo</w:t>
            </w:r>
            <w:r>
              <w:rPr>
                <w:webHidden/>
              </w:rPr>
              <w:fldChar w:fldCharType="begin"/>
            </w:r>
            <w:r>
              <w:rPr>
                <w:webHidden/>
              </w:rPr>
              <w:instrText>PAGEREF _Toc50355725 \h</w:instrText>
            </w:r>
            <w:r>
              <w:rPr>
                <w:webHidden/>
              </w:rPr>
              <w:fldChar w:fldCharType="separate"/>
            </w:r>
            <w:r>
              <w:rPr>
                <w:rStyle w:val="Saltoaindice"/>
                <w:vanish w:val="false"/>
              </w:rPr>
              <w:tab/>
              <w:t>6</w:t>
            </w:r>
            <w:r>
              <w:rPr>
                <w:webHidden/>
              </w:rPr>
              <w:fldChar w:fldCharType="end"/>
            </w:r>
          </w:hyperlink>
        </w:p>
        <w:p>
          <w:pPr>
            <w:pStyle w:val="Indice1"/>
            <w:tabs>
              <w:tab w:val="clear" w:pos="708"/>
              <w:tab w:val="right" w:pos="9628" w:leader="dot"/>
            </w:tabs>
            <w:rPr>
              <w:lang w:eastAsia="zh-CN"/>
            </w:rPr>
          </w:pPr>
          <w:hyperlink w:anchor="_Toc50355726">
            <w:r>
              <w:rPr>
                <w:webHidden/>
                <w:rStyle w:val="Saltoaindice"/>
              </w:rPr>
              <w:t>Art. 4 - Quadri orari settimanali e organizzazione della DDI in presenza di docenti fragili o temporaneamente confinati</w:t>
            </w:r>
            <w:r>
              <w:rPr>
                <w:webHidden/>
              </w:rPr>
              <w:fldChar w:fldCharType="begin"/>
            </w:r>
            <w:r>
              <w:rPr>
                <w:webHidden/>
              </w:rPr>
              <w:instrText>PAGEREF _Toc50355726 \h</w:instrText>
            </w:r>
            <w:r>
              <w:rPr>
                <w:webHidden/>
              </w:rPr>
              <w:fldChar w:fldCharType="separate"/>
            </w:r>
            <w:r>
              <w:rPr>
                <w:rStyle w:val="Saltoaindice"/>
                <w:vanish w:val="false"/>
              </w:rPr>
              <w:tab/>
              <w:t>7</w:t>
            </w:r>
            <w:r>
              <w:rPr>
                <w:webHidden/>
              </w:rPr>
              <w:fldChar w:fldCharType="end"/>
            </w:r>
          </w:hyperlink>
        </w:p>
        <w:p>
          <w:pPr>
            <w:pStyle w:val="Indice1"/>
            <w:tabs>
              <w:tab w:val="clear" w:pos="708"/>
              <w:tab w:val="right" w:pos="9628" w:leader="dot"/>
            </w:tabs>
            <w:rPr>
              <w:lang w:eastAsia="zh-CN"/>
            </w:rPr>
          </w:pPr>
          <w:hyperlink w:anchor="_Toc50355727">
            <w:r>
              <w:rPr>
                <w:webHidden/>
                <w:rStyle w:val="Saltoaindice"/>
              </w:rPr>
              <w:t>Art. 5 - Quadri orari settimanali e organizzazione della DDI in presenza di singole classi confinate</w:t>
            </w:r>
            <w:r>
              <w:rPr>
                <w:webHidden/>
              </w:rPr>
              <w:fldChar w:fldCharType="begin"/>
            </w:r>
            <w:r>
              <w:rPr>
                <w:webHidden/>
              </w:rPr>
              <w:instrText>PAGEREF _Toc50355727 \h</w:instrText>
            </w:r>
            <w:r>
              <w:rPr>
                <w:webHidden/>
              </w:rPr>
              <w:fldChar w:fldCharType="separate"/>
            </w:r>
            <w:r>
              <w:rPr>
                <w:rStyle w:val="Saltoaindice"/>
                <w:vanish w:val="false"/>
              </w:rPr>
              <w:tab/>
              <w:t>7</w:t>
            </w:r>
            <w:r>
              <w:rPr>
                <w:webHidden/>
              </w:rPr>
              <w:fldChar w:fldCharType="end"/>
            </w:r>
          </w:hyperlink>
        </w:p>
        <w:p>
          <w:pPr>
            <w:pStyle w:val="Indice1"/>
            <w:tabs>
              <w:tab w:val="clear" w:pos="708"/>
              <w:tab w:val="right" w:pos="9628" w:leader="dot"/>
            </w:tabs>
            <w:rPr>
              <w:lang w:eastAsia="zh-CN"/>
            </w:rPr>
          </w:pPr>
          <w:hyperlink w:anchor="_Toc50355728">
            <w:r>
              <w:rPr>
                <w:webHidden/>
                <w:rStyle w:val="Saltoaindice"/>
              </w:rPr>
              <w:t>Art. 6 - Quadri orari settimanali e organizzazione della DDI come strumento unico</w:t>
            </w:r>
            <w:r>
              <w:rPr>
                <w:webHidden/>
              </w:rPr>
              <w:fldChar w:fldCharType="begin"/>
            </w:r>
            <w:r>
              <w:rPr>
                <w:webHidden/>
              </w:rPr>
              <w:instrText>PAGEREF _Toc50355728 \h</w:instrText>
            </w:r>
            <w:r>
              <w:rPr>
                <w:webHidden/>
              </w:rPr>
              <w:fldChar w:fldCharType="separate"/>
            </w:r>
            <w:r>
              <w:rPr>
                <w:rStyle w:val="Saltoaindice"/>
                <w:vanish w:val="false"/>
              </w:rPr>
              <w:tab/>
              <w:t>8</w:t>
            </w:r>
            <w:r>
              <w:rPr>
                <w:webHidden/>
              </w:rPr>
              <w:fldChar w:fldCharType="end"/>
            </w:r>
          </w:hyperlink>
        </w:p>
        <w:p>
          <w:pPr>
            <w:pStyle w:val="Indice2"/>
            <w:tabs>
              <w:tab w:val="clear" w:pos="708"/>
              <w:tab w:val="right" w:pos="9628" w:leader="dot"/>
            </w:tabs>
            <w:rPr>
              <w:lang w:eastAsia="zh-CN"/>
            </w:rPr>
          </w:pPr>
          <w:hyperlink w:anchor="_Toc50355729">
            <w:r>
              <w:rPr>
                <w:webHidden/>
                <w:rStyle w:val="Saltoaindice"/>
              </w:rPr>
              <w:t>Modalità di svolgimento delle attività sincrone</w:t>
            </w:r>
            <w:r>
              <w:rPr>
                <w:webHidden/>
              </w:rPr>
              <w:fldChar w:fldCharType="begin"/>
            </w:r>
            <w:r>
              <w:rPr>
                <w:webHidden/>
              </w:rPr>
              <w:instrText>PAGEREF _Toc50355729 \h</w:instrText>
            </w:r>
            <w:r>
              <w:rPr>
                <w:webHidden/>
              </w:rPr>
              <w:fldChar w:fldCharType="separate"/>
            </w:r>
            <w:r>
              <w:rPr>
                <w:rStyle w:val="Saltoaindice"/>
                <w:vanish w:val="false"/>
              </w:rPr>
              <w:tab/>
              <w:t>9</w:t>
            </w:r>
            <w:r>
              <w:rPr>
                <w:webHidden/>
              </w:rPr>
              <w:fldChar w:fldCharType="end"/>
            </w:r>
          </w:hyperlink>
        </w:p>
        <w:p>
          <w:pPr>
            <w:pStyle w:val="Indice2"/>
            <w:tabs>
              <w:tab w:val="clear" w:pos="708"/>
              <w:tab w:val="right" w:pos="9628" w:leader="dot"/>
            </w:tabs>
            <w:rPr>
              <w:lang w:eastAsia="zh-CN"/>
            </w:rPr>
          </w:pPr>
          <w:hyperlink w:anchor="_Toc50355730">
            <w:r>
              <w:rPr>
                <w:webHidden/>
                <w:rStyle w:val="Saltoaindice"/>
              </w:rPr>
              <w:t>Modalità di svolgimento delle attività asincrone</w:t>
            </w:r>
            <w:r>
              <w:rPr>
                <w:webHidden/>
              </w:rPr>
              <w:fldChar w:fldCharType="begin"/>
            </w:r>
            <w:r>
              <w:rPr>
                <w:webHidden/>
              </w:rPr>
              <w:instrText>PAGEREF _Toc50355730 \h</w:instrText>
            </w:r>
            <w:r>
              <w:rPr>
                <w:webHidden/>
              </w:rPr>
              <w:fldChar w:fldCharType="separate"/>
            </w:r>
            <w:r>
              <w:rPr>
                <w:rStyle w:val="Saltoaindice"/>
                <w:vanish w:val="false"/>
              </w:rPr>
              <w:tab/>
              <w:t>10</w:t>
            </w:r>
            <w:r>
              <w:rPr>
                <w:webHidden/>
              </w:rPr>
              <w:fldChar w:fldCharType="end"/>
            </w:r>
          </w:hyperlink>
        </w:p>
        <w:p>
          <w:pPr>
            <w:pStyle w:val="Indice1"/>
            <w:tabs>
              <w:tab w:val="clear" w:pos="708"/>
              <w:tab w:val="right" w:pos="9628" w:leader="dot"/>
            </w:tabs>
            <w:rPr>
              <w:lang w:eastAsia="zh-CN"/>
            </w:rPr>
          </w:pPr>
          <w:hyperlink w:anchor="_Toc50355731">
            <w:r>
              <w:rPr>
                <w:webHidden/>
                <w:rStyle w:val="Saltoaindice"/>
              </w:rPr>
              <w:t>Art. 7 – Aspetti disciplinari relativi all’utilizzo degli strumenti digitali</w:t>
            </w:r>
            <w:r>
              <w:rPr>
                <w:webHidden/>
              </w:rPr>
              <w:fldChar w:fldCharType="begin"/>
            </w:r>
            <w:r>
              <w:rPr>
                <w:webHidden/>
              </w:rPr>
              <w:instrText>PAGEREF _Toc50355731 \h</w:instrText>
            </w:r>
            <w:r>
              <w:rPr>
                <w:webHidden/>
              </w:rPr>
              <w:fldChar w:fldCharType="separate"/>
            </w:r>
            <w:r>
              <w:rPr>
                <w:rStyle w:val="Saltoaindice"/>
                <w:vanish w:val="false"/>
              </w:rPr>
              <w:tab/>
              <w:t>10</w:t>
            </w:r>
            <w:r>
              <w:rPr>
                <w:webHidden/>
              </w:rPr>
              <w:fldChar w:fldCharType="end"/>
            </w:r>
          </w:hyperlink>
        </w:p>
        <w:p>
          <w:pPr>
            <w:pStyle w:val="Indice1"/>
            <w:tabs>
              <w:tab w:val="clear" w:pos="708"/>
              <w:tab w:val="right" w:pos="9628" w:leader="dot"/>
            </w:tabs>
            <w:rPr>
              <w:lang w:eastAsia="zh-CN"/>
            </w:rPr>
          </w:pPr>
          <w:hyperlink w:anchor="_Toc50355732">
            <w:r>
              <w:rPr>
                <w:webHidden/>
                <w:rStyle w:val="Saltoaindice"/>
              </w:rPr>
              <w:t>Art. 8 - Percorsi di apprendimento in caso di parziale isolamento della classe o particolari condizioni di fragilità di alcuni studenti</w:t>
            </w:r>
            <w:r>
              <w:rPr>
                <w:webHidden/>
              </w:rPr>
              <w:fldChar w:fldCharType="begin"/>
            </w:r>
            <w:r>
              <w:rPr>
                <w:webHidden/>
              </w:rPr>
              <w:instrText>PAGEREF _Toc50355732 \h</w:instrText>
            </w:r>
            <w:r>
              <w:rPr>
                <w:webHidden/>
              </w:rPr>
              <w:fldChar w:fldCharType="separate"/>
            </w:r>
            <w:r>
              <w:rPr>
                <w:rStyle w:val="Saltoaindice"/>
                <w:vanish w:val="false"/>
              </w:rPr>
              <w:tab/>
              <w:t>11</w:t>
            </w:r>
            <w:r>
              <w:rPr>
                <w:webHidden/>
              </w:rPr>
              <w:fldChar w:fldCharType="end"/>
            </w:r>
          </w:hyperlink>
        </w:p>
        <w:p>
          <w:pPr>
            <w:pStyle w:val="Indice1"/>
            <w:tabs>
              <w:tab w:val="clear" w:pos="708"/>
              <w:tab w:val="right" w:pos="9628" w:leader="dot"/>
            </w:tabs>
            <w:rPr>
              <w:lang w:eastAsia="zh-CN"/>
            </w:rPr>
          </w:pPr>
          <w:hyperlink w:anchor="_Toc50355733">
            <w:r>
              <w:rPr>
                <w:webHidden/>
                <w:rStyle w:val="Saltoaindice"/>
              </w:rPr>
              <w:t>Art. 9 - Criteri di valutazione degli apprendimenti</w:t>
            </w:r>
            <w:r>
              <w:rPr>
                <w:webHidden/>
              </w:rPr>
              <w:fldChar w:fldCharType="begin"/>
            </w:r>
            <w:r>
              <w:rPr>
                <w:webHidden/>
              </w:rPr>
              <w:instrText>PAGEREF _Toc50355733 \h</w:instrText>
            </w:r>
            <w:r>
              <w:rPr>
                <w:webHidden/>
              </w:rPr>
              <w:fldChar w:fldCharType="separate"/>
            </w:r>
            <w:r>
              <w:rPr>
                <w:rStyle w:val="Saltoaindice"/>
                <w:vanish w:val="false"/>
              </w:rPr>
              <w:tab/>
              <w:t>11</w:t>
            </w:r>
            <w:r>
              <w:rPr>
                <w:webHidden/>
              </w:rPr>
              <w:fldChar w:fldCharType="end"/>
            </w:r>
          </w:hyperlink>
        </w:p>
        <w:p>
          <w:pPr>
            <w:pStyle w:val="Indice1"/>
            <w:tabs>
              <w:tab w:val="clear" w:pos="708"/>
              <w:tab w:val="right" w:pos="9628" w:leader="dot"/>
            </w:tabs>
            <w:rPr>
              <w:lang w:eastAsia="zh-CN"/>
            </w:rPr>
          </w:pPr>
          <w:hyperlink w:anchor="_Toc50355734">
            <w:r>
              <w:rPr>
                <w:webHidden/>
                <w:rStyle w:val="Saltoaindice"/>
              </w:rPr>
              <w:t>Art. 10 – Supporto alle famiglie prive di strumenti digitali</w:t>
            </w:r>
            <w:r>
              <w:rPr>
                <w:webHidden/>
              </w:rPr>
              <w:fldChar w:fldCharType="begin"/>
            </w:r>
            <w:r>
              <w:rPr>
                <w:webHidden/>
              </w:rPr>
              <w:instrText>PAGEREF _Toc50355734 \h</w:instrText>
            </w:r>
            <w:r>
              <w:rPr>
                <w:webHidden/>
              </w:rPr>
              <w:fldChar w:fldCharType="separate"/>
            </w:r>
            <w:r>
              <w:rPr>
                <w:rStyle w:val="Saltoaindice"/>
                <w:vanish w:val="false"/>
              </w:rPr>
              <w:tab/>
              <w:t>12</w:t>
            </w:r>
            <w:r>
              <w:rPr>
                <w:webHidden/>
              </w:rPr>
              <w:fldChar w:fldCharType="end"/>
            </w:r>
          </w:hyperlink>
        </w:p>
        <w:p>
          <w:pPr>
            <w:pStyle w:val="Indice1"/>
            <w:tabs>
              <w:tab w:val="clear" w:pos="708"/>
              <w:tab w:val="right" w:pos="9628" w:leader="dot"/>
            </w:tabs>
            <w:rPr>
              <w:lang w:eastAsia="zh-CN"/>
            </w:rPr>
          </w:pPr>
          <w:hyperlink w:anchor="_Toc50355735">
            <w:r>
              <w:rPr>
                <w:webHidden/>
                <w:rStyle w:val="Saltoaindice"/>
              </w:rPr>
              <w:t>Art. 11 – Inclusione</w:t>
            </w:r>
            <w:r>
              <w:rPr>
                <w:webHidden/>
              </w:rPr>
              <w:fldChar w:fldCharType="begin"/>
            </w:r>
            <w:r>
              <w:rPr>
                <w:webHidden/>
              </w:rPr>
              <w:instrText>PAGEREF _Toc50355735 \h</w:instrText>
            </w:r>
            <w:r>
              <w:rPr>
                <w:webHidden/>
              </w:rPr>
              <w:fldChar w:fldCharType="separate"/>
            </w:r>
            <w:r>
              <w:rPr>
                <w:rStyle w:val="Saltoaindice"/>
                <w:vanish w:val="false"/>
              </w:rPr>
              <w:tab/>
              <w:t>12</w:t>
            </w:r>
            <w:r>
              <w:rPr>
                <w:webHidden/>
              </w:rPr>
              <w:fldChar w:fldCharType="end"/>
            </w:r>
          </w:hyperlink>
        </w:p>
        <w:p>
          <w:pPr>
            <w:pStyle w:val="Indice1"/>
            <w:tabs>
              <w:tab w:val="clear" w:pos="708"/>
              <w:tab w:val="right" w:pos="9628" w:leader="dot"/>
            </w:tabs>
            <w:rPr>
              <w:lang w:eastAsia="zh-CN"/>
            </w:rPr>
          </w:pPr>
          <w:hyperlink w:anchor="_Toc50355736">
            <w:r>
              <w:rPr>
                <w:webHidden/>
                <w:rStyle w:val="Saltoaindice"/>
              </w:rPr>
              <w:t>Art. 12 – Aspetti riguardanti la privacy</w:t>
            </w:r>
            <w:r>
              <w:rPr>
                <w:webHidden/>
              </w:rPr>
              <w:fldChar w:fldCharType="begin"/>
            </w:r>
            <w:r>
              <w:rPr>
                <w:webHidden/>
              </w:rPr>
              <w:instrText>PAGEREF _Toc50355736 \h</w:instrText>
            </w:r>
            <w:r>
              <w:rPr>
                <w:webHidden/>
              </w:rPr>
              <w:fldChar w:fldCharType="separate"/>
            </w:r>
            <w:r>
              <w:rPr>
                <w:rStyle w:val="Saltoaindice"/>
                <w:vanish w:val="false"/>
              </w:rPr>
              <w:tab/>
              <w:t>13</w:t>
            </w:r>
            <w:r>
              <w:rPr>
                <w:webHidden/>
              </w:rPr>
              <w:fldChar w:fldCharType="end"/>
            </w:r>
          </w:hyperlink>
        </w:p>
        <w:p>
          <w:pPr>
            <w:pStyle w:val="Normal"/>
            <w:rPr/>
          </w:pPr>
          <w:r>
            <w:rPr/>
          </w:r>
          <w:r>
            <w:rPr/>
            <w:fldChar w:fldCharType="end"/>
          </w:r>
        </w:p>
      </w:sdtContent>
    </w:sdt>
    <w:p>
      <w:pPr>
        <w:pStyle w:val="Normal"/>
        <w:rPr>
          <w:rFonts w:ascii="Century Gothic" w:hAnsi="Century Gothic" w:cs="Times New Roman"/>
          <w:smallCaps/>
          <w:sz w:val="40"/>
          <w:szCs w:val="40"/>
        </w:rPr>
      </w:pPr>
      <w:r>
        <w:rPr>
          <w:rFonts w:cs="Times New Roman" w:ascii="Century Gothic" w:hAnsi="Century Gothic"/>
          <w:smallCaps/>
          <w:sz w:val="40"/>
          <w:szCs w:val="40"/>
        </w:rPr>
      </w:r>
      <w:r>
        <w:br w:type="page"/>
      </w:r>
    </w:p>
    <w:p>
      <w:pPr>
        <w:pStyle w:val="Normal"/>
        <w:spacing w:before="480" w:after="120"/>
        <w:jc w:val="center"/>
        <w:rPr>
          <w:rFonts w:ascii="Century Gothic" w:hAnsi="Century Gothic" w:cs="Times New Roman"/>
          <w:smallCaps/>
          <w:sz w:val="40"/>
          <w:szCs w:val="40"/>
        </w:rPr>
      </w:pPr>
      <w:r>
        <w:rPr>
          <w:rFonts w:cs="Times New Roman" w:ascii="Century Gothic" w:hAnsi="Century Gothic"/>
          <w:smallCaps/>
          <w:sz w:val="40"/>
          <w:szCs w:val="40"/>
        </w:rPr>
        <w:t>Regolamento per la Didattica digitale integrata</w:t>
      </w:r>
    </w:p>
    <w:p>
      <w:pPr>
        <w:pStyle w:val="Normal"/>
        <w:spacing w:before="480" w:after="200"/>
        <w:jc w:val="center"/>
        <w:rPr>
          <w:rFonts w:ascii="Century Gothic" w:hAnsi="Century Gothic" w:cs="Times New Roman"/>
          <w:sz w:val="24"/>
          <w:szCs w:val="24"/>
        </w:rPr>
      </w:pPr>
      <w:r>
        <w:rPr>
          <w:rFonts w:cs="Times New Roman" w:ascii="Century Gothic" w:hAnsi="Century Gothic"/>
          <w:sz w:val="24"/>
          <w:szCs w:val="24"/>
        </w:rPr>
        <w:t>IL CONSIGLIO D’ISTITUTO</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VISTO </w:t>
      </w:r>
      <w:r>
        <w:rPr>
          <w:rFonts w:cs="Times New Roman" w:ascii="Century Gothic" w:hAnsi="Century Gothic"/>
          <w:sz w:val="24"/>
          <w:szCs w:val="24"/>
        </w:rPr>
        <w:t>il D.Lgs. 16 aprile 1994, n. 297, Testo Unico delle disposizioni legislative vigenti in materia di istruzione, relative alle scuole di ogni ordine e grado;</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VISTO</w:t>
      </w:r>
      <w:r>
        <w:rPr>
          <w:rFonts w:cs="Times New Roman" w:ascii="Century Gothic" w:hAnsi="Century Gothic"/>
          <w:sz w:val="24"/>
          <w:szCs w:val="24"/>
        </w:rPr>
        <w:t xml:space="preserve"> il D.P.R. 8 marzo 1999, n. 275, Regolamento dell’autonomia scolastica;</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VISTA </w:t>
      </w:r>
      <w:r>
        <w:rPr>
          <w:rFonts w:cs="Times New Roman" w:ascii="Century Gothic" w:hAnsi="Century Gothic"/>
          <w:sz w:val="24"/>
          <w:szCs w:val="24"/>
        </w:rPr>
        <w:t>la Legge 13 luglio 2015, n. 107, Riforma del sistema nazionale di istruzione e formazione e delega per il riordino delle disposizioni legislative vigenti;</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VISTO </w:t>
      </w:r>
      <w:r>
        <w:rPr>
          <w:rFonts w:cs="Times New Roman" w:ascii="Century Gothic" w:hAnsi="Century Gothic"/>
          <w:sz w:val="24"/>
          <w:szCs w:val="24"/>
        </w:rPr>
        <w:t>il D.Lgs. 9 aprile 2008, n. 81, Testo Unico in materia di tutela della salute e della sicurezza nei luoghi di lavoro;</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VISTA </w:t>
      </w:r>
      <w:r>
        <w:rPr>
          <w:rFonts w:cs="Times New Roman" w:ascii="Century Gothic" w:hAnsi="Century Gothic"/>
          <w:sz w:val="24"/>
          <w:szCs w:val="24"/>
        </w:rPr>
        <w:t>la Legge 22 maggio 2020, n. 35, Conversione in legge, con modificazioni, del decreto-legge 25 marzo 2020, n. 19, recante misure urgenti per fronteggiare l’emergenza epidemiologica da COVID-19;</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VISTA </w:t>
      </w:r>
      <w:r>
        <w:rPr>
          <w:rFonts w:cs="Times New Roman" w:ascii="Century Gothic" w:hAnsi="Century Gothic"/>
          <w:sz w:val="24"/>
          <w:szCs w:val="24"/>
        </w:rPr>
        <w:t>la Legge 6 giugno 2020, n. 41, Conversione in legge con modificazioni del decreto-legge 8 aprile 2020, n. 22, recante misure urgenti sulla regolare conclusione e l’ordinato avvio dell’anno scolastico e sullo svolgimento degli esami di Stato;</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VISTO </w:t>
      </w:r>
      <w:r>
        <w:rPr>
          <w:rFonts w:cs="Times New Roman" w:ascii="Century Gothic" w:hAnsi="Century Gothic"/>
          <w:sz w:val="24"/>
          <w:szCs w:val="24"/>
        </w:rPr>
        <w:t>il D.M. 26 giugno 2020, n. 39, Adozione del Documento per la pianificazione delle attività scolastiche, educative e formative in tutte le Istituzioni del Sistema nazionale di Istruzione per l’anno scolastico 2020/2021 (Piano scuola 2020/2021);</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VISTA </w:t>
      </w:r>
      <w:r>
        <w:rPr>
          <w:rFonts w:cs="Times New Roman" w:ascii="Century Gothic" w:hAnsi="Century Gothic"/>
          <w:sz w:val="24"/>
          <w:szCs w:val="24"/>
        </w:rPr>
        <w:t>l’O.M. 23 luglio 2020, n. 69;</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VISTO </w:t>
      </w:r>
      <w:r>
        <w:rPr>
          <w:rFonts w:cs="Times New Roman" w:ascii="Century Gothic" w:hAnsi="Century Gothic"/>
          <w:sz w:val="24"/>
          <w:szCs w:val="24"/>
        </w:rPr>
        <w:t>il D.M. 7 agosto 2020, n. 89, Adozione delle Linee guida sulla Didattica digitale integrata, di cui al Decreto del Ministro dell’Istruzione 26 giugno 2020, n. 39;</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VISTO </w:t>
      </w:r>
      <w:r>
        <w:rPr>
          <w:rFonts w:cs="Times New Roman" w:ascii="Century Gothic" w:hAnsi="Century Gothic"/>
          <w:sz w:val="24"/>
          <w:szCs w:val="24"/>
        </w:rPr>
        <w:t>il C.C.N.L. comparto Istruzione e Ricerca 2016-2018 del 19 aprile 2018;</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VISTO </w:t>
      </w:r>
      <w:r>
        <w:rPr>
          <w:rFonts w:cs="Times New Roman" w:ascii="Century Gothic" w:hAnsi="Century Gothic"/>
          <w:sz w:val="24"/>
          <w:szCs w:val="24"/>
        </w:rPr>
        <w:t>il C.C.N.L. comparto Scuola 2006-2009 del 29 novembre 2007;</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VISTO </w:t>
      </w:r>
      <w:r>
        <w:rPr>
          <w:rFonts w:cs="Times New Roman" w:ascii="Century Gothic" w:hAnsi="Century Gothic"/>
          <w:sz w:val="24"/>
          <w:szCs w:val="24"/>
        </w:rPr>
        <w:t>il Protocollo d’intesa per garantire l’avvio dell’anno scolastico nel rispetto delle regole di sicurezza per il contenimento della diffusione di COVID-19 del 6 agosto 2020;</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VISTO </w:t>
      </w:r>
      <w:r>
        <w:rPr>
          <w:rFonts w:cs="Times New Roman" w:ascii="Century Gothic" w:hAnsi="Century Gothic"/>
          <w:sz w:val="24"/>
          <w:szCs w:val="24"/>
        </w:rPr>
        <w:t xml:space="preserve">il Regolamento di Istituto recante misure di prevenzione e contenimento della diffusione del SARS-CoV-2 approvato con delibera del </w:t>
      </w:r>
      <w:r>
        <w:rPr>
          <w:rFonts w:cs="Times New Roman" w:ascii="Century Gothic" w:hAnsi="Century Gothic"/>
          <w:sz w:val="24"/>
          <w:szCs w:val="24"/>
          <w:highlight w:val="yellow"/>
        </w:rPr>
        <w:t>Consiglio di Istituto n. XXX del XXX;</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CONSIDERATE </w:t>
      </w:r>
      <w:r>
        <w:rPr>
          <w:rFonts w:cs="Times New Roman" w:ascii="Century Gothic" w:hAnsi="Century Gothic"/>
          <w:sz w:val="24"/>
          <w:szCs w:val="24"/>
        </w:rPr>
        <w:t>le Linee guida e le Note in materia di contenimento della diffusione del SARS-CoV-2 in ambito scolastico e l’avvio in sicurezza dell’anno scolastico 2020/2021 emanate dal Comitato Tecnico-Scientifico e dai diversi Uffici Scolastici Regionali;</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CONSIDERATE</w:t>
      </w:r>
      <w:r>
        <w:rPr>
          <w:rFonts w:cs="Times New Roman" w:ascii="Century Gothic" w:hAnsi="Century Gothic"/>
          <w:sz w:val="24"/>
          <w:szCs w:val="24"/>
        </w:rPr>
        <w:t xml:space="preserve"> le esigenze del Piano Triennale dell’Offerta Formativa 2019-2022 approvato nella seduta del Consiglio di Istituto del 19 dicembre 2018 e aggiornato con delibera del Consiglio di Istituto n. 9/2 del 12 dicembre 2019;</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CONSIDERATA</w:t>
      </w:r>
      <w:r>
        <w:rPr>
          <w:rFonts w:cs="Times New Roman" w:ascii="Century Gothic" w:hAnsi="Century Gothic"/>
          <w:sz w:val="24"/>
          <w:szCs w:val="24"/>
        </w:rPr>
        <w:t xml:space="preserve"> la delibera del Consiglio d’Istituto n. 6/4 del 24 giugno 2020 che fissa l’inizio delle lezioni per l’anno scolastico 2020/2021 al 7 settembre 2020;</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CONSIDERATA </w:t>
      </w:r>
      <w:r>
        <w:rPr>
          <w:rFonts w:cs="Times New Roman" w:ascii="Century Gothic" w:hAnsi="Century Gothic"/>
          <w:sz w:val="24"/>
          <w:szCs w:val="24"/>
        </w:rPr>
        <w:t>l’esigenza primaria di garantire misure di prevenzione e mitigazione del rischio di trasmissione del contagio da SARS-CoV-2 tenendo conto del contesto specifico dell’Istituzione scolastica e dell’organico dell’autonomia a disposizione;</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CONSIDERATA </w:t>
      </w:r>
      <w:r>
        <w:rPr>
          <w:rFonts w:cs="Times New Roman" w:ascii="Century Gothic" w:hAnsi="Century Gothic"/>
          <w:sz w:val="24"/>
          <w:szCs w:val="24"/>
        </w:rPr>
        <w:t>l’esigenza di garantire il diritto all’apprendimento degli studenti nel rispetto del principio di equità educativa e dei bisogni educativi speciali individuali;</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b/>
          <w:sz w:val="24"/>
          <w:szCs w:val="24"/>
        </w:rPr>
        <w:t xml:space="preserve">CONSIDERATA </w:t>
      </w:r>
      <w:r>
        <w:rPr>
          <w:rFonts w:cs="Times New Roman" w:ascii="Century Gothic" w:hAnsi="Century Gothic"/>
          <w:sz w:val="24"/>
          <w:szCs w:val="24"/>
        </w:rPr>
        <w:t>l’esigenza di garantire la qualità dell’offerta formativa in termini di maggior integrazione tra le modalità didattiche in presenza e a distanza con l’ausilio delle piattaforme digitali e delle nuove tecnologie in rapporto all’esigenza di prevenire e mitigare il rischio di contagio da SARS-CoV-2,</w:t>
      </w:r>
    </w:p>
    <w:p>
      <w:pPr>
        <w:pStyle w:val="Normal"/>
        <w:spacing w:before="0" w:after="0"/>
        <w:ind w:left="567" w:hanging="567"/>
        <w:jc w:val="both"/>
        <w:rPr>
          <w:rFonts w:ascii="Century Gothic" w:hAnsi="Century Gothic" w:cs="Times New Roman"/>
          <w:sz w:val="24"/>
          <w:szCs w:val="24"/>
        </w:rPr>
      </w:pPr>
      <w:r>
        <w:rPr>
          <w:rFonts w:cs="Times New Roman" w:ascii="Century Gothic" w:hAnsi="Century Gothic"/>
          <w:sz w:val="24"/>
          <w:szCs w:val="24"/>
        </w:rPr>
      </w:r>
    </w:p>
    <w:p>
      <w:pPr>
        <w:pStyle w:val="Normal"/>
        <w:jc w:val="center"/>
        <w:rPr>
          <w:rFonts w:ascii="Century Gothic" w:hAnsi="Century Gothic" w:cs="Times New Roman"/>
          <w:sz w:val="24"/>
          <w:szCs w:val="24"/>
        </w:rPr>
      </w:pPr>
      <w:r>
        <w:rPr>
          <w:rFonts w:cs="Times New Roman" w:ascii="Century Gothic" w:hAnsi="Century Gothic"/>
          <w:sz w:val="24"/>
          <w:szCs w:val="24"/>
        </w:rPr>
        <w:t>DELIBERA</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l’approvazione del presente Regolamento di Istituto per la Didattica digitale integrata (DDI).</w:t>
      </w:r>
    </w:p>
    <w:p>
      <w:pPr>
        <w:pStyle w:val="Titolo1"/>
        <w:rPr/>
      </w:pPr>
      <w:bookmarkStart w:id="0" w:name="_Toc50355723"/>
      <w:r>
        <w:rPr/>
        <w:t>Art. 1 – Finalità, ambito di applicazione e informazione</w:t>
      </w:r>
      <w:bookmarkEnd w:id="0"/>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1. Il presente Regolamento individua le modalità di attuazione della Didattica digitale integrata dell’Istituto ITIS ETTORE MAJORANA di Cassino (FR).</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2. Il Regolamento è redatto tenendo conto delle norme e dei documenti elencati in premessa ed è approvato, su proposta del Dirigente scolastico, dal Collegio dei docenti, l’organo collegiale responsabile dell’organizzazione delle attività didattiche ed educative della Scuola, e dal Consiglio d’Istituto, l’organo di indirizzo politico-amministrativo e di controllo della scuola che rappresenta tutti i componenti della comunità scolastica.</w:t>
      </w:r>
    </w:p>
    <w:p>
      <w:pPr>
        <w:pStyle w:val="Normal"/>
        <w:spacing w:before="0" w:after="120"/>
        <w:ind w:firstLine="284"/>
        <w:jc w:val="both"/>
        <w:rPr>
          <w:rFonts w:ascii="Century Gothic" w:hAnsi="Century Gothic" w:cs="Times New Roman"/>
          <w:b/>
          <w:b/>
          <w:sz w:val="24"/>
          <w:szCs w:val="24"/>
          <w:u w:val="single"/>
        </w:rPr>
      </w:pPr>
      <w:r>
        <w:rPr>
          <w:rFonts w:cs="Times New Roman" w:ascii="Century Gothic" w:hAnsi="Century Gothic"/>
          <w:sz w:val="24"/>
          <w:szCs w:val="24"/>
        </w:rPr>
        <w:t>3. Il presente Regolamento ha validità a partire dall’anno scolastico 2020/2021 e può essere modificato dal Collegio dei docenti e dal Consiglio di Istituto anche su proposta delle singole componenti scolastiche e degli Organi collegiali, previa informazione e condivisione da parte della comunità scolastica.</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4. Il Dirigente scolastico consegna o invia tramite posta elettronica a tutti i membri della comunità scolastica il presente Regolamento e ne dispone la pubblicazione sul sito web istituzionale della Scuola.</w:t>
      </w:r>
    </w:p>
    <w:p>
      <w:pPr>
        <w:pStyle w:val="Titolo1"/>
        <w:rPr/>
      </w:pPr>
      <w:bookmarkStart w:id="1" w:name="_Toc50355724"/>
      <w:r>
        <w:rPr/>
        <w:t>Art. 2 - Premesse</w:t>
      </w:r>
      <w:bookmarkEnd w:id="1"/>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A seguito dell’emergenza sanitaria da SARS-CoV-2, il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mediante adempimenti dirigenziali relativi all’organizzazione dei tempi di erogazione, degli strumenti tecnologici, degli aiuti per sopperire alle difficoltà delle famiglie e dei docenti privi di sufficiente connettività.</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Per Didattica digitale integrata (DDI) si intende la metodologia innovativa di insegnamento-apprendimento, rivolta a tutti gli studenti della scuola secondaria di II grado, come modalità didattica complementare che integra o, in condizioni di emergenza, sostituisce, la tradizionale esperienza di scuola in presenza con l’ausilio di piattaforme digitali e delle nuove tecnologie.</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La DDI è lo strumento didattico che consente di garantire il diritto all’apprendimento delle studentesse e degli studenti sia in caso di nuovo lockdown,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La DDI è uno strumento utile anche per far fronte a particolari esigenze di apprendimento delle studentesse e degli studenti, quali quelle dettate da assenze prolungate per ospedalizzazione, terapie mediche, esigenze familiari, pratica sportiva ad alto livello, etc.</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 xml:space="preserve">La DDI consente di integrare e arricchire la didattica quotidiana in presenza. In particolare, la DDI è uno strumento utile per: </w:t>
      </w:r>
    </w:p>
    <w:p>
      <w:pPr>
        <w:pStyle w:val="ListParagraph"/>
        <w:numPr>
          <w:ilvl w:val="0"/>
          <w:numId w:val="7"/>
        </w:numPr>
        <w:spacing w:before="0" w:after="120"/>
        <w:ind w:left="1560" w:hanging="360"/>
        <w:contextualSpacing/>
        <w:jc w:val="both"/>
        <w:rPr>
          <w:rFonts w:ascii="Century Gothic" w:hAnsi="Century Gothic" w:cs="Times New Roman"/>
          <w:sz w:val="24"/>
          <w:szCs w:val="24"/>
        </w:rPr>
      </w:pPr>
      <w:r>
        <w:rPr>
          <w:rFonts w:cs="Times New Roman" w:ascii="Century Gothic" w:hAnsi="Century Gothic"/>
          <w:sz w:val="24"/>
          <w:szCs w:val="24"/>
        </w:rPr>
        <w:t>Gli approfondimenti disciplinari e interdisciplinari;</w:t>
      </w:r>
    </w:p>
    <w:p>
      <w:pPr>
        <w:pStyle w:val="ListParagraph"/>
        <w:numPr>
          <w:ilvl w:val="0"/>
          <w:numId w:val="7"/>
        </w:numPr>
        <w:spacing w:before="0" w:after="120"/>
        <w:ind w:left="1560" w:hanging="360"/>
        <w:contextualSpacing/>
        <w:jc w:val="both"/>
        <w:rPr>
          <w:rFonts w:ascii="Century Gothic" w:hAnsi="Century Gothic" w:cs="Times New Roman"/>
          <w:sz w:val="24"/>
          <w:szCs w:val="24"/>
        </w:rPr>
      </w:pPr>
      <w:r>
        <w:rPr>
          <w:rFonts w:cs="Times New Roman" w:ascii="Century Gothic" w:hAnsi="Century Gothic"/>
          <w:sz w:val="24"/>
          <w:szCs w:val="24"/>
        </w:rPr>
        <w:t>La personalizzazione dei percorsi e il recupero degli apprendimenti;</w:t>
      </w:r>
    </w:p>
    <w:p>
      <w:pPr>
        <w:pStyle w:val="ListParagraph"/>
        <w:numPr>
          <w:ilvl w:val="0"/>
          <w:numId w:val="7"/>
        </w:numPr>
        <w:spacing w:before="0" w:after="120"/>
        <w:ind w:left="1560" w:hanging="360"/>
        <w:contextualSpacing/>
        <w:jc w:val="both"/>
        <w:rPr>
          <w:rFonts w:ascii="Century Gothic" w:hAnsi="Century Gothic" w:cs="Times New Roman"/>
          <w:sz w:val="24"/>
          <w:szCs w:val="24"/>
        </w:rPr>
      </w:pPr>
      <w:r>
        <w:rPr>
          <w:rFonts w:cs="Times New Roman" w:ascii="Century Gothic" w:hAnsi="Century Gothic"/>
          <w:sz w:val="24"/>
          <w:szCs w:val="24"/>
        </w:rPr>
        <w:t>Lo sviluppo di competenze disciplinari e personali;</w:t>
      </w:r>
    </w:p>
    <w:p>
      <w:pPr>
        <w:pStyle w:val="ListParagraph"/>
        <w:numPr>
          <w:ilvl w:val="0"/>
          <w:numId w:val="7"/>
        </w:numPr>
        <w:spacing w:before="0" w:after="120"/>
        <w:ind w:left="1560" w:hanging="360"/>
        <w:contextualSpacing/>
        <w:jc w:val="both"/>
        <w:rPr>
          <w:rFonts w:ascii="Century Gothic" w:hAnsi="Century Gothic" w:cs="Times New Roman"/>
          <w:sz w:val="24"/>
          <w:szCs w:val="24"/>
        </w:rPr>
      </w:pPr>
      <w:r>
        <w:rPr>
          <w:rFonts w:cs="Times New Roman" w:ascii="Century Gothic" w:hAnsi="Century Gothic"/>
          <w:sz w:val="24"/>
          <w:szCs w:val="24"/>
        </w:rPr>
        <w:t>Il miglioramento dell’efficacia della didattica in rapporto ai diversi stili di apprendimento (sensoriale: visuale, uditivo, verbale o cinestesico, globale-analitico, sistematico-intuitivo, esperienziale, etc.);</w:t>
      </w:r>
    </w:p>
    <w:p>
      <w:pPr>
        <w:pStyle w:val="ListParagraph"/>
        <w:numPr>
          <w:ilvl w:val="0"/>
          <w:numId w:val="7"/>
        </w:numPr>
        <w:spacing w:before="0" w:after="120"/>
        <w:ind w:left="1560" w:hanging="360"/>
        <w:contextualSpacing/>
        <w:jc w:val="both"/>
        <w:rPr>
          <w:rFonts w:ascii="Century Gothic" w:hAnsi="Century Gothic" w:cs="Times New Roman"/>
          <w:sz w:val="24"/>
          <w:szCs w:val="24"/>
        </w:rPr>
      </w:pPr>
      <w:r>
        <w:rPr>
          <w:rFonts w:cs="Times New Roman" w:ascii="Century Gothic" w:hAnsi="Century Gothic"/>
          <w:sz w:val="24"/>
          <w:szCs w:val="24"/>
        </w:rPr>
        <w:t>Rispondere alle esigenze dettate da bisogni educativi speciali (disabilità, disturbi specifici dell’apprendimento, svantaggio linguistico, etc.).</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pPr>
        <w:pStyle w:val="ListParagraph"/>
        <w:spacing w:before="0" w:after="120"/>
        <w:ind w:left="360" w:hanging="0"/>
        <w:contextualSpacing/>
        <w:jc w:val="both"/>
        <w:rPr>
          <w:rFonts w:ascii="Century Gothic" w:hAnsi="Century Gothic" w:cs="Times New Roman"/>
          <w:sz w:val="24"/>
          <w:szCs w:val="24"/>
        </w:rPr>
      </w:pPr>
      <w:r>
        <w:rPr>
          <w:rFonts w:cs="Times New Roman" w:ascii="Century Gothic" w:hAnsi="Century Gothic"/>
          <w:sz w:val="24"/>
          <w:szCs w:val="24"/>
        </w:rPr>
      </w:r>
    </w:p>
    <w:p>
      <w:pPr>
        <w:pStyle w:val="ListParagraph"/>
        <w:numPr>
          <w:ilvl w:val="1"/>
          <w:numId w:val="5"/>
        </w:numPr>
        <w:spacing w:before="60" w:after="60"/>
        <w:jc w:val="both"/>
        <w:rPr>
          <w:rFonts w:ascii="Century Gothic" w:hAnsi="Century Gothic" w:cs="Times New Roman"/>
          <w:sz w:val="24"/>
          <w:szCs w:val="24"/>
        </w:rPr>
      </w:pPr>
      <w:r>
        <w:rPr>
          <w:rFonts w:cs="Times New Roman" w:ascii="Century Gothic" w:hAnsi="Century Gothic"/>
          <w:sz w:val="24"/>
          <w:szCs w:val="24"/>
          <w:u w:val="single"/>
        </w:rPr>
        <w:t>Attività sincrone</w:t>
      </w:r>
      <w:r>
        <w:rPr>
          <w:rFonts w:cs="Times New Roman" w:ascii="Century Gothic" w:hAnsi="Century Gothic"/>
          <w:sz w:val="24"/>
          <w:szCs w:val="24"/>
        </w:rPr>
        <w:t xml:space="preserve">, ovvero svolte con l’interazione in tempo reale tra gli insegnanti e il gruppo di studenti. In particolare, sono da considerarsi attività sincrone </w:t>
      </w:r>
    </w:p>
    <w:p>
      <w:pPr>
        <w:pStyle w:val="ListParagraph"/>
        <w:numPr>
          <w:ilvl w:val="2"/>
          <w:numId w:val="6"/>
        </w:numPr>
        <w:spacing w:before="60" w:after="60"/>
        <w:jc w:val="both"/>
        <w:rPr>
          <w:rFonts w:ascii="Century Gothic" w:hAnsi="Century Gothic" w:cs="Times New Roman"/>
          <w:sz w:val="24"/>
          <w:szCs w:val="24"/>
        </w:rPr>
      </w:pPr>
      <w:r>
        <w:rPr>
          <w:rFonts w:cs="Times New Roman" w:ascii="Century Gothic" w:hAnsi="Century Gothic"/>
          <w:sz w:val="24"/>
          <w:szCs w:val="24"/>
        </w:rPr>
        <w:t>Le videolezioni in diretta, intese come sessioni di comunicazione interattiva audio-video in tempo reale, comprendenti anche la verifica orale degli apprendimenti;</w:t>
      </w:r>
    </w:p>
    <w:p>
      <w:pPr>
        <w:pStyle w:val="ListParagraph"/>
        <w:numPr>
          <w:ilvl w:val="2"/>
          <w:numId w:val="6"/>
        </w:numPr>
        <w:spacing w:before="60" w:after="60"/>
        <w:jc w:val="both"/>
        <w:rPr>
          <w:rFonts w:ascii="Century Gothic" w:hAnsi="Century Gothic" w:cs="Times New Roman"/>
          <w:sz w:val="24"/>
          <w:szCs w:val="24"/>
        </w:rPr>
      </w:pPr>
      <w:r>
        <w:rPr>
          <w:rFonts w:cs="Times New Roman" w:ascii="Century Gothic" w:hAnsi="Century Gothic"/>
          <w:sz w:val="24"/>
          <w:szCs w:val="24"/>
        </w:rPr>
        <w:t>Lo svolgimento di compiti quali la realizzazione di elaborati digitali o la risposta a test più o meno strutturati con il monitoraggio in tempo reale da parte dell’insegnante.</w:t>
      </w:r>
    </w:p>
    <w:p>
      <w:pPr>
        <w:pStyle w:val="ListParagraph"/>
        <w:numPr>
          <w:ilvl w:val="1"/>
          <w:numId w:val="5"/>
        </w:numPr>
        <w:spacing w:before="60" w:after="60"/>
        <w:jc w:val="both"/>
        <w:rPr>
          <w:rFonts w:ascii="Century Gothic" w:hAnsi="Century Gothic" w:cs="Times New Roman"/>
          <w:sz w:val="24"/>
          <w:szCs w:val="24"/>
        </w:rPr>
      </w:pPr>
      <w:r>
        <w:rPr>
          <w:rFonts w:cs="Times New Roman" w:ascii="Century Gothic" w:hAnsi="Century Gothic"/>
          <w:sz w:val="24"/>
          <w:szCs w:val="24"/>
          <w:u w:val="single"/>
        </w:rPr>
        <w:t>Attività asincrone</w:t>
      </w:r>
      <w:r>
        <w:rPr>
          <w:rFonts w:cs="Times New Roman" w:ascii="Century Gothic" w:hAnsi="Century Gothic"/>
          <w:sz w:val="24"/>
          <w:szCs w:val="24"/>
        </w:rPr>
        <w:t>, ovvero senza l’interazione in tempo reale tra gli insegnanti e il gruppo di studenti. Sono da considerarsi attività asincrone le attività strutturate e documentabili, svolte con l’ausilio di strumenti digitali, quali</w:t>
      </w:r>
    </w:p>
    <w:p>
      <w:pPr>
        <w:pStyle w:val="ListParagraph"/>
        <w:numPr>
          <w:ilvl w:val="2"/>
          <w:numId w:val="6"/>
        </w:numPr>
        <w:spacing w:before="60" w:after="60"/>
        <w:jc w:val="both"/>
        <w:rPr>
          <w:rFonts w:ascii="Century Gothic" w:hAnsi="Century Gothic" w:cs="Times New Roman"/>
          <w:sz w:val="24"/>
          <w:szCs w:val="24"/>
        </w:rPr>
      </w:pPr>
      <w:r>
        <w:rPr>
          <w:rFonts w:cs="Times New Roman" w:ascii="Century Gothic" w:hAnsi="Century Gothic"/>
          <w:sz w:val="24"/>
          <w:szCs w:val="24"/>
        </w:rPr>
        <w:t>L’attività di approfondimento individuale o di gruppo con l’ausilio di materiale didattico digitale fornito o indicato dall’insegnante;</w:t>
      </w:r>
    </w:p>
    <w:p>
      <w:pPr>
        <w:pStyle w:val="ListParagraph"/>
        <w:numPr>
          <w:ilvl w:val="2"/>
          <w:numId w:val="6"/>
        </w:numPr>
        <w:spacing w:before="60" w:after="60"/>
        <w:jc w:val="both"/>
        <w:rPr>
          <w:rFonts w:ascii="Century Gothic" w:hAnsi="Century Gothic" w:cs="Times New Roman"/>
          <w:sz w:val="24"/>
          <w:szCs w:val="24"/>
        </w:rPr>
      </w:pPr>
      <w:r>
        <w:rPr>
          <w:rFonts w:cs="Times New Roman" w:ascii="Century Gothic" w:hAnsi="Century Gothic"/>
          <w:sz w:val="24"/>
          <w:szCs w:val="24"/>
        </w:rPr>
        <w:t>La visione di videolezioni, documentari o altro materiale video predisposto o indicato dall’insegnante;</w:t>
      </w:r>
    </w:p>
    <w:p>
      <w:pPr>
        <w:pStyle w:val="ListParagraph"/>
        <w:numPr>
          <w:ilvl w:val="2"/>
          <w:numId w:val="6"/>
        </w:numPr>
        <w:spacing w:before="60" w:after="60"/>
        <w:jc w:val="both"/>
        <w:rPr>
          <w:rFonts w:ascii="Century Gothic" w:hAnsi="Century Gothic" w:cs="Times New Roman"/>
          <w:sz w:val="24"/>
          <w:szCs w:val="24"/>
        </w:rPr>
      </w:pPr>
      <w:r>
        <w:rPr>
          <w:rFonts w:cs="Times New Roman" w:ascii="Century Gothic" w:hAnsi="Century Gothic"/>
          <w:sz w:val="24"/>
          <w:szCs w:val="24"/>
        </w:rPr>
        <w:t>Esercitazioni, risoluzione di problemi, produzione di relazioni e rielaborazioni in forma scritta/multimediale o realizzazione di artefatti digitali nell’ambito di un project work;</w:t>
      </w:r>
    </w:p>
    <w:p>
      <w:pPr>
        <w:pStyle w:val="ListParagraph"/>
        <w:numPr>
          <w:ilvl w:val="2"/>
          <w:numId w:val="6"/>
        </w:numPr>
        <w:spacing w:before="60" w:after="60"/>
        <w:jc w:val="both"/>
        <w:rPr>
          <w:rFonts w:ascii="Century Gothic" w:hAnsi="Century Gothic" w:cs="Times New Roman"/>
          <w:sz w:val="24"/>
          <w:szCs w:val="24"/>
        </w:rPr>
      </w:pPr>
      <w:r>
        <w:rPr>
          <w:rFonts w:cs="Times New Roman" w:ascii="Century Gothic" w:hAnsi="Century Gothic"/>
          <w:sz w:val="24"/>
          <w:szCs w:val="24"/>
        </w:rPr>
        <w:t>La somministrazione di una videolezione registrata dal docente sull’argomento specifico;</w:t>
      </w:r>
    </w:p>
    <w:p>
      <w:pPr>
        <w:pStyle w:val="ListParagraph"/>
        <w:numPr>
          <w:ilvl w:val="2"/>
          <w:numId w:val="6"/>
        </w:numPr>
        <w:spacing w:before="60" w:after="60"/>
        <w:jc w:val="both"/>
        <w:rPr>
          <w:rFonts w:ascii="Century Gothic" w:hAnsi="Century Gothic" w:cs="Times New Roman"/>
          <w:sz w:val="24"/>
          <w:szCs w:val="24"/>
        </w:rPr>
      </w:pPr>
      <w:r>
        <w:rPr>
          <w:rFonts w:cs="Times New Roman" w:ascii="Century Gothic" w:hAnsi="Century Gothic"/>
          <w:sz w:val="24"/>
          <w:szCs w:val="24"/>
        </w:rPr>
        <w:t>Risposta del docente a quesiti o chiarimenti richiesti dagli studenti tramite mail o messaggi.</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 xml:space="preserve">Non rientra tra le AID asincrone la normale attività di studio autonomo dei contenuti disciplinari da parte delle studentesse e degli studenti, ma le AID asincrone vanno intese come attività di insegnamento-apprendimento </w:t>
      </w:r>
      <w:r>
        <w:rPr>
          <w:rFonts w:cs="Times New Roman" w:ascii="Century Gothic" w:hAnsi="Century Gothic"/>
          <w:b/>
          <w:bCs/>
          <w:sz w:val="24"/>
          <w:szCs w:val="24"/>
        </w:rPr>
        <w:t>strutturate e documentabili</w:t>
      </w:r>
      <w:r>
        <w:rPr>
          <w:rFonts w:cs="Times New Roman" w:ascii="Century Gothic" w:hAnsi="Century Gothic"/>
          <w:sz w:val="24"/>
          <w:szCs w:val="24"/>
        </w:rPr>
        <w:t xml:space="preserve"> che prevedono lo svolgimento autonomo da parte delle studentesse e degli studenti di compiti precisi assegnati di volta in volta, anche su base plurisettimanale o diversificati per piccoli gruppi.</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Le unità di apprendimento online possono anche essere svolte in modalità mista,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capovolta o episodi di apprendimento situato (EAS), con una prima fase di presentazione/consegna, una fase di confronto/produzione autonoma o in piccoli gruppi e un’ultima fase plenaria di verifica/restituzione.</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La progettazione della DDI deve tenere conto del contesto e assicurare la sostenibilità delle attività proposte, un adeguato equilibrio tra le AID sincrone e asincrone, nonché un generale livello di inclusività nei confronti degli eventuali bisogni educativi speciali, evitando che i contenuti e le metodologie siano la mera trasposizione online di quanto solitamente viene svolto in presenza. Il materiale didattico fornito agli studenti deve inoltre tenere conto dei diversi stili di apprendimento e degli eventuali strumenti compensativi da impiegare, come stabilito nei Piani didattici personalizzati, nell’ambito della didattica speciale.</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 in accordo con quanto stabilito nel Piano educativo individualizzato.</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 xml:space="preserve">L’Animatore digitale e i docenti del Team di innovazione digitale garantiscono il necessario sostegno alla DDI, progettando e realizzando </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pPr>
        <w:pStyle w:val="ListParagraph"/>
        <w:numPr>
          <w:ilvl w:val="0"/>
          <w:numId w:val="5"/>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pPr>
        <w:pStyle w:val="Titolo1"/>
        <w:rPr/>
      </w:pPr>
      <w:bookmarkStart w:id="2" w:name="_Toc50355725"/>
      <w:r>
        <w:rPr/>
        <w:t>Art. 3 - Piattaforme digitali in dotazione e loro utilizzo</w:t>
      </w:r>
      <w:bookmarkEnd w:id="2"/>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 xml:space="preserve">1. Le piattaforme digitali istituzionali in dotazione all’Istituto sono </w:t>
      </w:r>
    </w:p>
    <w:p>
      <w:pPr>
        <w:pStyle w:val="ListParagraph"/>
        <w:numPr>
          <w:ilvl w:val="0"/>
          <w:numId w:val="1"/>
        </w:numPr>
        <w:spacing w:before="60" w:after="60"/>
        <w:ind w:left="1003" w:hanging="357"/>
        <w:jc w:val="both"/>
        <w:rPr>
          <w:rFonts w:ascii="Century Gothic" w:hAnsi="Century Gothic" w:cs="Times New Roman"/>
          <w:sz w:val="24"/>
          <w:szCs w:val="24"/>
        </w:rPr>
      </w:pPr>
      <w:r>
        <w:rPr>
          <w:rFonts w:cs="Times New Roman" w:ascii="Century Gothic" w:hAnsi="Century Gothic"/>
          <w:sz w:val="24"/>
          <w:szCs w:val="24"/>
        </w:rPr>
        <w:t>Il Registro elettronico ClasseViva di Spaggiari. Tra le varie funzionalità, ClasseViva consente di gestire il Giornale del professore, l’Agenda di classe, le valutazioni, le note e le sanzioni disciplinari, la Bacheca delle comunicazioni e i colloqui scuola-famiglia.</w:t>
      </w:r>
    </w:p>
    <w:p>
      <w:pPr>
        <w:pStyle w:val="ListParagraph"/>
        <w:numPr>
          <w:ilvl w:val="0"/>
          <w:numId w:val="1"/>
        </w:numPr>
        <w:spacing w:before="60" w:after="60"/>
        <w:ind w:left="1003" w:hanging="357"/>
        <w:jc w:val="both"/>
        <w:rPr>
          <w:rFonts w:ascii="Century Gothic" w:hAnsi="Century Gothic" w:cs="Times New Roman"/>
          <w:sz w:val="24"/>
          <w:szCs w:val="24"/>
        </w:rPr>
      </w:pPr>
      <w:r>
        <w:rPr>
          <w:rFonts w:cs="Times New Roman" w:ascii="Century Gothic" w:hAnsi="Century Gothic"/>
          <w:sz w:val="24"/>
          <w:szCs w:val="24"/>
        </w:rPr>
        <w:t>La Google Suite for Education (o GSuite), fornita gratuitamente da Google a tutti gli istituti scolastici che ne fanno richiesta e verificati. La GSuite in dotazione all’Istituto è associata al dominio della scuola e comprende un insieme di applicazioni sviluppate direttamente da Google, quali Gmail, Drive, Calendar, Documenti, Fogli, Presentazioni, Moduli, Hangouts Meet, Classroom, o sviluppate da terzi e integrabili nell’ambiente, alcune delle quali particolarmente utili in ambito didattico.</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2. Nell’ambito delle AID in modalità sincrona, gli insegnanti firmano il Registro di classe in corrispondenza delle ore di lezione svolte come da orario settimanale delle lezioni sincrone della classe. Nelle note l’insegnante specifica l’argomento trattato e/o l’attività svolta.</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3. Nell’ambito delle AID in modalità asincrona, gli insegnanti appuntano sull’Agenda di classe, in corrispondenza  del termine della consegna, l’argomento trattato e l’attività richiesta al gruppo di studenti avendo cura di evitare sovrapposizioni con le altre discipline che possano determinare un carico di lavoro eccessivo.</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 xml:space="preserve">4. L’insegnante crea, per ciascuna disciplina di insegnamento e per ciascuna classe, una Classroom da nominare come segue: Classe_Disciplina_Anno scolastico (ad esempio: 2B_Italiano_20-21) come ambiente digitale di riferimento per  la gestione dell’attività didattica sia in presenza che eventualmente a distanza (sincrona ed asincrona).  L’insegnante invita al corso tutte le studentesse e gli studenti della classe utilizzando gli indirizzi email del dominio dell’istituto (es.  </w:t>
      </w:r>
      <w:hyperlink r:id="rId2">
        <w:r>
          <w:rPr>
            <w:rStyle w:val="CollegamentoInternet"/>
            <w:rFonts w:cs="Times New Roman" w:ascii="Century Gothic" w:hAnsi="Century Gothic"/>
            <w:i/>
            <w:sz w:val="24"/>
            <w:szCs w:val="24"/>
          </w:rPr>
          <w:t>cognome.nome</w:t>
        </w:r>
        <w:r>
          <w:rPr>
            <w:rStyle w:val="CollegamentoInternet"/>
            <w:rFonts w:cs="Times New Roman" w:ascii="Century Gothic" w:hAnsi="Century Gothic"/>
            <w:sz w:val="24"/>
            <w:szCs w:val="24"/>
          </w:rPr>
          <w:t>@itiscassino.edu.it</w:t>
        </w:r>
      </w:hyperlink>
      <w:r>
        <w:rPr>
          <w:rFonts w:cs="Times New Roman" w:ascii="Century Gothic" w:hAnsi="Century Gothic"/>
          <w:sz w:val="24"/>
          <w:szCs w:val="24"/>
        </w:rPr>
        <w:t>).</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r>
    </w:p>
    <w:p>
      <w:pPr>
        <w:pStyle w:val="Titolo1"/>
        <w:rPr/>
      </w:pPr>
      <w:bookmarkStart w:id="3" w:name="_Toc50355726"/>
      <w:r>
        <w:rPr/>
        <w:t>Art. 4 - Quadri orari settimanali e organizzazione della DDI in presenza di docenti fragili o temporaneamente confinati</w:t>
      </w:r>
      <w:bookmarkEnd w:id="3"/>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In caso ci fossero dei docenti fragili o temporaneamente confinati per casi di Virus riscontrati nelle loro classi, essi faranno lezione tramite in modalità DaD, dal proprio domicilio, con le proprie attrezzature, nelle ore  pomerdiane secondo un orario stabilito dal Dirigente scolastico e a loro trasmesso tramite l’indirizzo di posta del dominio di Istituto ed il sito dell’Istituto. Le lezioni pomeridiane si svolgeranno a partire dalle ore 16:00, avranno un modulo orario di 45 minuti. I restanti 15 minuti saranno cumulati e recuperati da parte del docente mediante interventi individuali agli studenti, sportelli didattici, progetti o altre attività mirate al successo didattico degli studenti. Le classi dei docenti in questione subiranno una riduzione nell’orario mattutino corrispondente alle ore della materia assegnata al docente confinato.</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r>
    </w:p>
    <w:p>
      <w:pPr>
        <w:pStyle w:val="Titolo1"/>
        <w:rPr/>
      </w:pPr>
      <w:bookmarkStart w:id="4" w:name="_Toc50355727"/>
      <w:r>
        <w:rPr/>
        <w:t>Art. 5 - Quadri orari settimanali e organizzazione della DDI in presenza di singole classi confinate</w:t>
      </w:r>
      <w:bookmarkEnd w:id="4"/>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 xml:space="preserve">Nel caso in cui il Dirigente Scolastico si sia trovato costretto al confinamento di una classe, questa seguirà le lezioni da casa in modalità di DaD, durante la mattina seguendo il proprio quadro orario settimanale. I suoi docenti, impegnati nelle lezioni in presenza nelle altre classi, hanno a disposizione delle postazioni nell’istituto dalle quali collegarsi e tenere le lezioni a distanza. Nel caso in cui la classe confinata avesse già un professore fragile o confinato a sua volta, seguiranno le loro lezioni nel pomeriggio come spiegato nell’art.4 </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r>
    </w:p>
    <w:p>
      <w:pPr>
        <w:pStyle w:val="Titolo1"/>
        <w:rPr/>
      </w:pPr>
      <w:bookmarkStart w:id="5" w:name="_Toc50355728"/>
      <w:r>
        <w:rPr/>
        <w:t>Art. 6 - Quadri orari settimanali e organizzazione della DDI come strumento unico</w:t>
      </w:r>
      <w:bookmarkEnd w:id="5"/>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 xml:space="preserve">Nel caso sia necessario attuare l’attività didattica interamente in modalità a distanza, ad esempio in caso di nuovo lockdown o di misure di contenimento della diffusione del SARS-CoV-2 che interessano per intero l’Istituto, la programmazione delle AID in modalità sincrona segue un quadro orario settimanale delle lezioni stabilito dal Dirigente scolastico. </w:t>
      </w:r>
      <w:r>
        <w:rPr>
          <w:rFonts w:cs="Times New Roman" w:ascii="Century Gothic" w:hAnsi="Century Gothic"/>
          <w:color w:val="000000"/>
          <w:sz w:val="24"/>
          <w:szCs w:val="24"/>
        </w:rPr>
        <w:t>Le lezioni si tengono dal lunedì al venerdì.</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A ciascuna classe è assegnato un monte ore settimanale di 20 unità orarie da 45 minuti di attività didattica.</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 xml:space="preserve">Tale riduzione dell’unità oraria di lezione è stabilita </w:t>
      </w:r>
    </w:p>
    <w:p>
      <w:pPr>
        <w:pStyle w:val="ListParagraph"/>
        <w:numPr>
          <w:ilvl w:val="0"/>
          <w:numId w:val="4"/>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Per motivi di carattere didattico, legati ai processi di apprendimento delle studentesse e degli studenti, in quanto la didattica a distanza non può essere intesa come una mera trasposizione online della didattica in presenza;</w:t>
      </w:r>
    </w:p>
    <w:p>
      <w:pPr>
        <w:pStyle w:val="ListParagraph"/>
        <w:numPr>
          <w:ilvl w:val="0"/>
          <w:numId w:val="4"/>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Per la necessità salvaguardare, in rapporto alle ore da passare al computer, la salute e il benessere sia degli insegnanti che delle studentesse e degli studenti, in tal caso equiparabili per analogia ai lavoratori in smart working.</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 xml:space="preserve">Di ciascuna AID asincrona l’insegnante stima l’impegno richiesto al gruppo di studenti in termini di numero di ore stabilendo dei termini per la consegna/restituzione che tengano conto del carico di lavoro complessivamente richiesto al gruppo classe e </w:t>
      </w:r>
      <w:r>
        <w:rPr>
          <w:rFonts w:cs="Times New Roman" w:ascii="Century Gothic" w:hAnsi="Century Gothic"/>
          <w:b/>
          <w:bCs/>
          <w:sz w:val="24"/>
          <w:szCs w:val="24"/>
        </w:rPr>
        <w:t>bilanciando opportunamente</w:t>
      </w:r>
      <w:r>
        <w:rPr>
          <w:rFonts w:cs="Times New Roman" w:ascii="Century Gothic" w:hAnsi="Century Gothic"/>
          <w:sz w:val="24"/>
          <w:szCs w:val="24"/>
        </w:rPr>
        <w:t xml:space="preserve"> le attività da svolgere con l’uso di strumenti digitali con altre tipologie di studio al fine di garantire la salute delle studentesse e degli studenti.</w:t>
      </w:r>
    </w:p>
    <w:p>
      <w:pPr>
        <w:pStyle w:val="Normal"/>
        <w:spacing w:before="0" w:after="120"/>
        <w:jc w:val="both"/>
        <w:rPr>
          <w:rFonts w:ascii="Century Gothic" w:hAnsi="Century Gothic" w:cs="Times New Roman"/>
          <w:color w:val="000000"/>
          <w:sz w:val="24"/>
          <w:szCs w:val="24"/>
        </w:rPr>
      </w:pPr>
      <w:r>
        <w:rPr>
          <w:rFonts w:cs="Times New Roman" w:ascii="Century Gothic" w:hAnsi="Century Gothic"/>
          <w:color w:val="000000"/>
          <w:sz w:val="24"/>
          <w:szCs w:val="24"/>
        </w:rPr>
        <w:t>Sarà cura del coordinatore di classe monitorare il carico di lavoro assegnato agli studenti tra attività sincrone/asincrone e online/offline, in particolare le possibili sovrapposizioni di verifiche o di termini di consegna di AID asincrone di diverse discipline.</w:t>
      </w:r>
    </w:p>
    <w:p>
      <w:pPr>
        <w:pStyle w:val="Normal"/>
        <w:spacing w:before="0" w:after="120"/>
        <w:jc w:val="both"/>
        <w:rPr>
          <w:rFonts w:ascii="Century Gothic" w:hAnsi="Century Gothic" w:cs="Times New Roman"/>
          <w:color w:val="000000"/>
          <w:sz w:val="24"/>
          <w:szCs w:val="24"/>
        </w:rPr>
      </w:pPr>
      <w:r>
        <w:rPr>
          <w:rFonts w:cs="Times New Roman" w:ascii="Century Gothic" w:hAnsi="Century Gothic"/>
          <w:color w:val="000000"/>
          <w:sz w:val="24"/>
          <w:szCs w:val="24"/>
        </w:rPr>
        <w:t>Le consegne relative alle AID asincrone sono assegnate dal lunedì al venerdì, ed i termini per le consegne sono fissati, sempre dal lunedì al venerdì, seguendo comunque la tabella oraria settimanale, per consentire agli studenti di organizzare la propria attività di studio. L’invio di materiale didattico in formato digitale è consentito fino alle ore 15:00, dal lunedì al venerdì.</w:t>
      </w:r>
    </w:p>
    <w:p>
      <w:pPr>
        <w:pStyle w:val="Titolo2"/>
        <w:rPr/>
      </w:pPr>
      <w:r>
        <w:rPr/>
      </w:r>
    </w:p>
    <w:p>
      <w:pPr>
        <w:pStyle w:val="Titolo2"/>
        <w:rPr/>
      </w:pPr>
      <w:bookmarkStart w:id="6" w:name="_Toc50355729"/>
      <w:r>
        <w:rPr/>
        <w:t>Modalità di svolgimento delle attività sincrone</w:t>
      </w:r>
      <w:bookmarkEnd w:id="6"/>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 xml:space="preserve">Per le videolezioni l’insegnante avvia la videolezione utilizzando Google Meet tramite </w:t>
      </w:r>
      <w:r>
        <w:rPr>
          <w:rFonts w:cs="Times New Roman" w:ascii="Century Gothic" w:hAnsi="Century Gothic"/>
          <w:b/>
          <w:bCs/>
          <w:sz w:val="24"/>
          <w:szCs w:val="24"/>
        </w:rPr>
        <w:t>nickname</w:t>
      </w:r>
      <w:r>
        <w:rPr>
          <w:rFonts w:cs="Times New Roman" w:ascii="Century Gothic" w:hAnsi="Century Gothic"/>
          <w:sz w:val="24"/>
          <w:szCs w:val="24"/>
        </w:rPr>
        <w:t xml:space="preserve"> assegnato come segue: classe_materia (ad es. 2B_Italiano), in modo da rendere più semplice e veloce l’accesso al meeting delle studentesse e degli studenti. Solo i docenti possono attivare una stanza meet, e tramite l’uso del nickname si evita la diffusione di link permanenti che potrebbero essere trasmessi ad esterni o riutilizzati inopportunamente (si ricorda, a tal proposito di cancellare tutti i link già generati durante lo scorso anno scolastico sia su classroom che su calendar). L’attivazione tramite nickname genera di volta in volta nuovi link, accessibili in automatico solo dagli utenti del dominio. Gli esterni devono essere ammessi a partecipare. Gli studenti non possono accedere ad una stanza se questa non viene prima attivata dal docente.</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L’insegnante rileva  la presenza delle studentesse e degli studenti tramite appello, o tramite l’add-on Attendance di Google meet. L’assenza alle videolezioni programmate da orario settimanale deve essere giustificata alla stregua delle assenze dalle lezioni in presenza.</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Durante lo svolgimento delle videolezioni alle studentesse e agli studenti è richiesto il rispetto delle seguenti regole:</w:t>
      </w:r>
    </w:p>
    <w:p>
      <w:pPr>
        <w:pStyle w:val="ListParagraph"/>
        <w:numPr>
          <w:ilvl w:val="0"/>
          <w:numId w:val="2"/>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Accedere al meeting con puntualità, secondo quanto stabilito dall’orario settimanale delle videolezioni o dall’insegnante;</w:t>
      </w:r>
    </w:p>
    <w:p>
      <w:pPr>
        <w:pStyle w:val="ListParagraph"/>
        <w:numPr>
          <w:ilvl w:val="0"/>
          <w:numId w:val="2"/>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 xml:space="preserve">Accedere al meeting sempre con microfono disattivato. L’eventuale attivazione del microfono è richiesta dall’insegnante o consentita dall’insegnante su richiesta della studentessa o dello studente; </w:t>
      </w:r>
    </w:p>
    <w:p>
      <w:pPr>
        <w:pStyle w:val="ListParagraph"/>
        <w:numPr>
          <w:ilvl w:val="0"/>
          <w:numId w:val="2"/>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In caso di ingresso in ritardo, non interrompere l’attività in corso;</w:t>
      </w:r>
    </w:p>
    <w:p>
      <w:pPr>
        <w:pStyle w:val="ListParagraph"/>
        <w:numPr>
          <w:ilvl w:val="0"/>
          <w:numId w:val="2"/>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Partecipare ordinatamente al meeting. Le richieste di parola sono rivolte all’insegnante sulla chat o utilizzando gli strumenti di prenotazione disponibili sulla piattaforma (alzata di mano, emoticon, etc.);</w:t>
      </w:r>
    </w:p>
    <w:p>
      <w:pPr>
        <w:pStyle w:val="ListParagraph"/>
        <w:numPr>
          <w:ilvl w:val="0"/>
          <w:numId w:val="2"/>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 xml:space="preserve">Se lo studente o la studentessa contravviene al codice di comportamento sopra riportato, dopo un primo richiamo, l’insegnante attribuisce una nota disciplinare.  </w:t>
      </w:r>
    </w:p>
    <w:p>
      <w:pPr>
        <w:pStyle w:val="Titolo2"/>
        <w:rPr/>
      </w:pPr>
      <w:r>
        <w:rPr/>
      </w:r>
    </w:p>
    <w:p>
      <w:pPr>
        <w:pStyle w:val="Titolo2"/>
        <w:rPr/>
      </w:pPr>
      <w:bookmarkStart w:id="7" w:name="_Toc50355730"/>
      <w:r>
        <w:rPr/>
        <w:t>Modalità di svolgimento delle attività asincrone</w:t>
      </w:r>
      <w:bookmarkEnd w:id="7"/>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1. Gli insegnanti progettano e realizzano in autonomia, ma coordinandosi con i colleghi del Consiglio di classe.</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 xml:space="preserve">2. Gli insegnanti utilizzano Google Classroom come piattaforma di riferimento per gestire gli apprendimenti a distanza all’interno del gruppo classe o per piccoli gruppi. Google Classroom consente di creare e gestire i compiti, le valutazioni formative e i feedback dell’insegnante, tenere traccia dei materiali e dei lavori del singolo corso, programmare le videolezioni con Google Meet, condividere le risorse e interagire nello stream o via mail. </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2. Google Classroom utilizza Google Drive come sistema cloud per il tracciamento e la gestione automatica dei materiali didattici e dei compiti, i quali sono conservati in un repository per essere riutilizzati in contesti diversi. Tramite Google Drive è possibile creare e condividere contenuti digitali con le applicazioni collegate.</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3. Tutte le attività svolte in modalità asincrona devono essere documentabili e, in fase di progettazione delle stesse, va stimato l’impegno orario richiesto alle studentesse e agli studenti ai fini della corretta restituzione del monte ore disciplinare complessivo. Vanno inoltre conservate e trasmesse a fine anno alla segreteria didattica di istituto su DVD, insieme con tutti gli altri materiali valutati degli studenti.</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4. 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r>
    </w:p>
    <w:p>
      <w:pPr>
        <w:pStyle w:val="Titolo1"/>
        <w:rPr/>
      </w:pPr>
      <w:bookmarkStart w:id="8" w:name="_Toc50355731"/>
      <w:r>
        <w:rPr/>
        <w:t>Art. 7 – Aspetti disciplinari relativi all’utilizzo degli strumenti digitali</w:t>
      </w:r>
      <w:bookmarkEnd w:id="8"/>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Google Meet e, più in generale, Google Suite for Education, possiedono un sistema di controllo molto efficace e puntuale che permette all’amministratore di sistema di verificare quotidianamente i log di accesso alla piattaforma. È possibile monitorare, in tempo reale, le sessioni di videoconferenza aperte, l’orario di inizio/termine della singola sessione, i partecipanti che hanno avuto accesso e il loro orario di ingresso e uscita, quando viene attivato/disattivato il microfono. La piattaforma è quindi in grado di segnalare tutti gli eventuali abusi, occorsi prima, durante e dopo ogni sessione di lavoro.</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Gli account personali sul Registro elettronico e sulla Google Suite for Education sono degli account di lavoro o di studio, pertanto è severamente proibito l’utilizzo delle loro applicazioni per motivi che esulano le attività didattiche, la comunicazione istituzionale della Scuola o la corretta e cordiale comunicazione personale o di gruppo tra insegnanti, studentesse e studenti, nel rispetto di ciascun membro della comunità scolastica, della sua privacy e del ruolo svolto.  In particolare, è assolutamente vietato diffondere immagini o registrazioni relative alle persone che partecipano alle videolezioni, disturbare lo svolgimento delle stesse, utilizzare gli strumenti digitali per produrre e/o diffondere contenuti osceni o offensivi.</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Il mancato rispetto di quanto stabilito nel presente Regolamento da parte di tutti gli utenti può portare a richiami, e all’irrogazione di sanzioni disciplinari.</w:t>
      </w:r>
    </w:p>
    <w:p>
      <w:pPr>
        <w:pStyle w:val="Titolo1"/>
        <w:rPr/>
      </w:pPr>
      <w:bookmarkStart w:id="9" w:name="_Toc50355732"/>
      <w:r>
        <w:rPr/>
        <w:t>Art. 8 - Percorsi di apprendimento in caso di parziale isolamento della classe o particolari condizioni di fragilità di alcuni studenti</w:t>
      </w:r>
      <w:bookmarkEnd w:id="9"/>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 xml:space="preserve"> </w:t>
      </w:r>
      <w:r>
        <w:rPr>
          <w:rFonts w:cs="Times New Roman" w:ascii="Century Gothic" w:hAnsi="Century Gothic"/>
          <w:sz w:val="24"/>
          <w:szCs w:val="24"/>
        </w:rPr>
        <w:t>Nel caso in cui le  misure di prevenzione e di contenimento della diffusione del SARS-CoV-2 e della malattia COVID-19 riguardino singole studentesse, singoli studenti o piccoli gruppi, potranno seguire le lezioni svolte in presenza  in videoconferenza appositamente creata dal docente della classe della prima ora. Questi comunica il nick name della conferenza che è intitolata come segue: lezione_classe (ad esempio lezione_2B). Tale videoconferenza è lasciata attiva per tutta la giornata di lezione in modo che lo studente o la studentessa possa interagire con i compagni anche nei momenti di cambio lezione.</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 xml:space="preserve">Laddove il  Consiglio di classe ritenesse di dover fornire un ulteriore supporto a detti studenti, lo comunica al dirigente scolastico che, sulla base delle disponibilità dell’Istituto  attiva gli interventi necessari, in modalità sincrona e/o asincrona al fine di garantire il diritto all’apprendimento dei soggetti interessati. </w:t>
      </w:r>
    </w:p>
    <w:p>
      <w:pPr>
        <w:pStyle w:val="Titolo1"/>
        <w:rPr/>
      </w:pPr>
      <w:bookmarkStart w:id="10" w:name="_Toc50355733"/>
      <w:r>
        <w:rPr/>
        <w:t>Art. 9 - Criteri di valutazione degli apprendimenti</w:t>
      </w:r>
      <w:bookmarkEnd w:id="10"/>
      <w:r>
        <w:rPr/>
        <w:t xml:space="preserve"> </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1. 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2. L’insegnante riporta sul Registro elettronico gli esiti delle verifiche degli apprendimenti svolte nell’ambito della DDI con le stesse modalità delle verifiche svolte in presenza. Nelle note che accompagnano l’esito della valutazione, l’insegnante indica con chiarezza i nuclei tematici oggetto di verifica, le modalità di verifica e, in caso di valutazione negativa, un giudizio sintetico con le strategie da attuare autonomamente per il recupero.</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 xml:space="preserve">3. La valutazione è condotta utilizzando le stesse rubriche di valutazione elaborate all’interno dei diversi dipartimenti nei quali è articolato il Collegio dei docenti e riportate nel Piano 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4. 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pPr>
        <w:pStyle w:val="Titolo1"/>
        <w:rPr/>
      </w:pPr>
      <w:bookmarkStart w:id="11" w:name="_Toc50355734"/>
      <w:r>
        <w:rPr/>
        <w:t>Art. 10 – Supporto alle famiglie prive di strumenti digitali</w:t>
      </w:r>
      <w:bookmarkEnd w:id="11"/>
      <w:r>
        <w:rPr/>
        <w:t xml:space="preserve"> </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 xml:space="preserve">Al fine di offrire un supporto alle famiglie prive di strumenti digitali, è istituito annualmente un servizio di comodato d’uso gratuito di personal computer o altri dispositivi digitali,  per favorire la partecipazione delle studentesse e degli studenti alle attività didattiche a distanza. </w:t>
      </w:r>
    </w:p>
    <w:p>
      <w:pPr>
        <w:pStyle w:val="Titolo1"/>
        <w:rPr/>
      </w:pPr>
      <w:bookmarkStart w:id="12" w:name="_Toc50355735"/>
      <w:r>
        <w:rPr/>
        <w:t>Art. 11 – Inclusione</w:t>
      </w:r>
      <w:bookmarkEnd w:id="12"/>
      <w:r>
        <w:rPr/>
        <w:t xml:space="preserve"> </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t>Per favorire quanto più possibile l’inclusione degli studenti BES, DSA e studenti H, i docenti provvedono alla progettazione di piani individualizzati e di materiali didattici opportunamente calibrati sui bisogni e le capacità del singolo studente. I docenti, coadiuvati dai colleghi di sostegno assegnati agli studenti, cercano di promuovere il loro apprendimento e socializzazione. Si tengono costantemente in contatto con le famiglie, assicurandosi della loro partecipazione alle attività proposte. L’istituto organizza preventivamente un corso di formazione per i loro genitori sulle tecnologie digitali utilizzate per le lezioni, in modo che possano aiutare i figli alla partecipazione alle attività didattiche.</w:t>
      </w:r>
      <w:r>
        <w:rPr>
          <w:rFonts w:eastAsia="Times New Roman" w:cs="Arial" w:ascii="Arial" w:hAnsi="Arial"/>
          <w:color w:val="FF0000"/>
          <w:sz w:val="24"/>
          <w:szCs w:val="24"/>
        </w:rPr>
        <w:t xml:space="preserve"> </w:t>
      </w:r>
      <w:r>
        <w:rPr>
          <w:rFonts w:cs="Times New Roman" w:ascii="Century Gothic" w:hAnsi="Century Gothic"/>
          <w:sz w:val="24"/>
          <w:szCs w:val="24"/>
        </w:rPr>
        <w:t>Ove non sia possibile utilizzare tale piattaforma per impossibilità dello studente o della sua famiglia, il materiale personalizzato viene messo a disposizione con modalità diverse concordate con la famiglia stessa.</w:t>
      </w:r>
    </w:p>
    <w:p>
      <w:pPr>
        <w:pStyle w:val="Normal"/>
        <w:spacing w:before="0" w:after="120"/>
        <w:jc w:val="both"/>
        <w:rPr>
          <w:rFonts w:ascii="Century Gothic" w:hAnsi="Century Gothic" w:cs="Times New Roman"/>
          <w:sz w:val="24"/>
          <w:szCs w:val="24"/>
        </w:rPr>
      </w:pPr>
      <w:r>
        <w:rPr>
          <w:rFonts w:cs="Times New Roman" w:ascii="Century Gothic" w:hAnsi="Century Gothic"/>
          <w:sz w:val="24"/>
          <w:szCs w:val="24"/>
        </w:rPr>
      </w:r>
    </w:p>
    <w:p>
      <w:pPr>
        <w:pStyle w:val="Titolo1"/>
        <w:rPr/>
      </w:pPr>
      <w:bookmarkStart w:id="13" w:name="_Toc50355736"/>
      <w:r>
        <w:rPr/>
        <w:t>Art. 12 – Aspetti riguardanti la privacy</w:t>
      </w:r>
      <w:bookmarkEnd w:id="13"/>
      <w:r>
        <w:rPr/>
        <w:t xml:space="preserve"> </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1. 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pPr>
        <w:pStyle w:val="Normal"/>
        <w:spacing w:before="0" w:after="120"/>
        <w:ind w:firstLine="284"/>
        <w:jc w:val="both"/>
        <w:rPr>
          <w:rFonts w:ascii="Century Gothic" w:hAnsi="Century Gothic" w:cs="Times New Roman"/>
          <w:sz w:val="24"/>
          <w:szCs w:val="24"/>
        </w:rPr>
      </w:pPr>
      <w:r>
        <w:rPr>
          <w:rFonts w:cs="Times New Roman" w:ascii="Century Gothic" w:hAnsi="Century Gothic"/>
          <w:sz w:val="24"/>
          <w:szCs w:val="24"/>
        </w:rPr>
        <w:t xml:space="preserve">2. Le studentesse, gli studenti e chi ne esercita la responsabilità genitoriale </w:t>
      </w:r>
    </w:p>
    <w:p>
      <w:pPr>
        <w:pStyle w:val="ListParagraph"/>
        <w:numPr>
          <w:ilvl w:val="0"/>
          <w:numId w:val="3"/>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Prendono visione dell’Informativa sulla privacy dell’Istituto ai sensi dell’art. 13 del Regolamento UE 2016/679 (GDPR);</w:t>
      </w:r>
    </w:p>
    <w:p>
      <w:pPr>
        <w:pStyle w:val="ListParagraph"/>
        <w:numPr>
          <w:ilvl w:val="0"/>
          <w:numId w:val="3"/>
        </w:numPr>
        <w:spacing w:before="0" w:after="120"/>
        <w:contextualSpacing/>
        <w:jc w:val="both"/>
        <w:rPr>
          <w:rFonts w:ascii="Century Gothic" w:hAnsi="Century Gothic" w:cs="Times New Roman"/>
          <w:sz w:val="24"/>
          <w:szCs w:val="24"/>
        </w:rPr>
      </w:pPr>
      <w:r>
        <w:rPr>
          <w:rFonts w:cs="Times New Roman" w:ascii="Century Gothic" w:hAnsi="Century Gothic"/>
          <w:sz w:val="24"/>
          <w:szCs w:val="24"/>
        </w:rPr>
        <w:t>Sottoscrivono la dichiarazione liberatoria sull’utilizzo della Google Suite for Education, comprendente anche l’accettazione della Netiquette ovvero dell’insieme di regole che disciplinano il comportamento delle studentesse e degli studenti in rapporto all’utilizzo degli strumenti digitali;</w:t>
      </w:r>
    </w:p>
    <w:p>
      <w:pPr>
        <w:pStyle w:val="ListParagraph"/>
        <w:numPr>
          <w:ilvl w:val="0"/>
          <w:numId w:val="3"/>
        </w:numPr>
        <w:spacing w:before="0" w:after="120"/>
        <w:contextualSpacing/>
        <w:jc w:val="both"/>
        <w:rPr>
          <w:rFonts w:ascii="Century Gothic" w:hAnsi="Century Gothic" w:cs="Mangal"/>
          <w:sz w:val="18"/>
          <w:szCs w:val="18"/>
        </w:rPr>
      </w:pPr>
      <w:r>
        <w:rPr>
          <w:rFonts w:cs="Times New Roman" w:ascii="Century Gothic" w:hAnsi="Century Gothic"/>
          <w:sz w:val="24"/>
          <w:szCs w:val="24"/>
        </w:rPr>
        <w:t>Sottoscrivono il Patto educativo di corresponsabilità che comprende impegni specifici per prevenire e contrastare eventuali fenomeni di bullismo e cyber bullismo, e impegni riguardanti la DDI.</w:t>
      </w:r>
    </w:p>
    <w:sectPr>
      <w:headerReference w:type="default" r:id="rId3"/>
      <w:type w:val="nextPage"/>
      <w:pgSz w:w="11906" w:h="16838"/>
      <w:pgMar w:left="1134" w:right="1134" w:header="708" w:top="851"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1004" w:hanging="360"/>
      </w:pPr>
      <w:rPr>
        <w:rFonts w:ascii="Symbol" w:hAnsi="Symbol" w:cs="Symbol" w:hint="default"/>
      </w:rPr>
    </w:lvl>
    <w:lvl w:ilvl="1">
      <w:start w:val="1"/>
      <w:numFmt w:val="bullet"/>
      <w:lvlText w:val="o"/>
      <w:lvlJc w:val="left"/>
      <w:pPr>
        <w:tabs>
          <w:tab w:val="num" w:pos="1080"/>
        </w:tabs>
        <w:ind w:left="1724" w:hanging="360"/>
      </w:pPr>
      <w:rPr>
        <w:rFonts w:ascii="Courier New" w:hAnsi="Courier New" w:cs="Courier New" w:hint="default"/>
      </w:rPr>
    </w:lvl>
    <w:lvl w:ilvl="2">
      <w:start w:val="1"/>
      <w:numFmt w:val="bullet"/>
      <w:lvlText w:val=""/>
      <w:lvlJc w:val="left"/>
      <w:pPr>
        <w:tabs>
          <w:tab w:val="num" w:pos="1440"/>
        </w:tabs>
        <w:ind w:left="2444" w:hanging="360"/>
      </w:pPr>
      <w:rPr>
        <w:rFonts w:ascii="Wingdings" w:hAnsi="Wingdings" w:cs="Wingdings" w:hint="default"/>
      </w:rPr>
    </w:lvl>
    <w:lvl w:ilvl="3">
      <w:start w:val="1"/>
      <w:numFmt w:val="bullet"/>
      <w:lvlText w:val=""/>
      <w:lvlJc w:val="left"/>
      <w:pPr>
        <w:tabs>
          <w:tab w:val="num" w:pos="1800"/>
        </w:tabs>
        <w:ind w:left="3164" w:hanging="360"/>
      </w:pPr>
      <w:rPr>
        <w:rFonts w:ascii="Symbol" w:hAnsi="Symbol" w:cs="Symbol" w:hint="default"/>
      </w:rPr>
    </w:lvl>
    <w:lvl w:ilvl="4">
      <w:start w:val="1"/>
      <w:numFmt w:val="bullet"/>
      <w:lvlText w:val="o"/>
      <w:lvlJc w:val="left"/>
      <w:pPr>
        <w:tabs>
          <w:tab w:val="num" w:pos="2160"/>
        </w:tabs>
        <w:ind w:left="3884" w:hanging="360"/>
      </w:pPr>
      <w:rPr>
        <w:rFonts w:ascii="Courier New" w:hAnsi="Courier New" w:cs="Courier New" w:hint="default"/>
      </w:rPr>
    </w:lvl>
    <w:lvl w:ilvl="5">
      <w:start w:val="1"/>
      <w:numFmt w:val="bullet"/>
      <w:lvlText w:val=""/>
      <w:lvlJc w:val="left"/>
      <w:pPr>
        <w:tabs>
          <w:tab w:val="num" w:pos="2520"/>
        </w:tabs>
        <w:ind w:left="4604" w:hanging="360"/>
      </w:pPr>
      <w:rPr>
        <w:rFonts w:ascii="Wingdings" w:hAnsi="Wingdings" w:cs="Wingdings" w:hint="default"/>
      </w:rPr>
    </w:lvl>
    <w:lvl w:ilvl="6">
      <w:start w:val="1"/>
      <w:numFmt w:val="bullet"/>
      <w:lvlText w:val=""/>
      <w:lvlJc w:val="left"/>
      <w:pPr>
        <w:tabs>
          <w:tab w:val="num" w:pos="2880"/>
        </w:tabs>
        <w:ind w:left="5324" w:hanging="360"/>
      </w:pPr>
      <w:rPr>
        <w:rFonts w:ascii="Symbol" w:hAnsi="Symbol" w:cs="Symbol" w:hint="default"/>
      </w:rPr>
    </w:lvl>
    <w:lvl w:ilvl="7">
      <w:start w:val="1"/>
      <w:numFmt w:val="bullet"/>
      <w:lvlText w:val="o"/>
      <w:lvlJc w:val="left"/>
      <w:pPr>
        <w:tabs>
          <w:tab w:val="num" w:pos="3240"/>
        </w:tabs>
        <w:ind w:left="6044" w:hanging="360"/>
      </w:pPr>
      <w:rPr>
        <w:rFonts w:ascii="Courier New" w:hAnsi="Courier New" w:cs="Courier New" w:hint="default"/>
      </w:rPr>
    </w:lvl>
    <w:lvl w:ilvl="8">
      <w:start w:val="1"/>
      <w:numFmt w:val="bullet"/>
      <w:lvlText w:val=""/>
      <w:lvlJc w:val="left"/>
      <w:pPr>
        <w:tabs>
          <w:tab w:val="num" w:pos="3600"/>
        </w:tabs>
        <w:ind w:left="6764" w:hanging="360"/>
      </w:pPr>
      <w:rPr>
        <w:rFonts w:ascii="Wingdings" w:hAnsi="Wingdings" w:cs="Wingdings" w:hint="default"/>
      </w:rPr>
    </w:lvl>
  </w:abstractNum>
  <w:abstractNum w:abstractNumId="2">
    <w:lvl w:ilvl="0">
      <w:start w:val="1"/>
      <w:numFmt w:val="bullet"/>
      <w:lvlText w:val=""/>
      <w:lvlJc w:val="left"/>
      <w:pPr>
        <w:tabs>
          <w:tab w:val="num" w:pos="720"/>
        </w:tabs>
        <w:ind w:left="1004" w:hanging="360"/>
      </w:pPr>
      <w:rPr>
        <w:rFonts w:ascii="Symbol" w:hAnsi="Symbol" w:cs="Symbol" w:hint="default"/>
      </w:rPr>
    </w:lvl>
    <w:lvl w:ilvl="1">
      <w:start w:val="1"/>
      <w:numFmt w:val="bullet"/>
      <w:lvlText w:val="o"/>
      <w:lvlJc w:val="left"/>
      <w:pPr>
        <w:tabs>
          <w:tab w:val="num" w:pos="1080"/>
        </w:tabs>
        <w:ind w:left="1724" w:hanging="360"/>
      </w:pPr>
      <w:rPr>
        <w:rFonts w:ascii="Courier New" w:hAnsi="Courier New" w:cs="Courier New" w:hint="default"/>
      </w:rPr>
    </w:lvl>
    <w:lvl w:ilvl="2">
      <w:start w:val="1"/>
      <w:numFmt w:val="bullet"/>
      <w:lvlText w:val=""/>
      <w:lvlJc w:val="left"/>
      <w:pPr>
        <w:tabs>
          <w:tab w:val="num" w:pos="1440"/>
        </w:tabs>
        <w:ind w:left="2444" w:hanging="360"/>
      </w:pPr>
      <w:rPr>
        <w:rFonts w:ascii="Wingdings" w:hAnsi="Wingdings" w:cs="Wingdings" w:hint="default"/>
      </w:rPr>
    </w:lvl>
    <w:lvl w:ilvl="3">
      <w:start w:val="1"/>
      <w:numFmt w:val="bullet"/>
      <w:lvlText w:val=""/>
      <w:lvlJc w:val="left"/>
      <w:pPr>
        <w:tabs>
          <w:tab w:val="num" w:pos="1800"/>
        </w:tabs>
        <w:ind w:left="3164" w:hanging="360"/>
      </w:pPr>
      <w:rPr>
        <w:rFonts w:ascii="Symbol" w:hAnsi="Symbol" w:cs="Symbol" w:hint="default"/>
      </w:rPr>
    </w:lvl>
    <w:lvl w:ilvl="4">
      <w:start w:val="1"/>
      <w:numFmt w:val="bullet"/>
      <w:lvlText w:val="o"/>
      <w:lvlJc w:val="left"/>
      <w:pPr>
        <w:tabs>
          <w:tab w:val="num" w:pos="2160"/>
        </w:tabs>
        <w:ind w:left="3884" w:hanging="360"/>
      </w:pPr>
      <w:rPr>
        <w:rFonts w:ascii="Courier New" w:hAnsi="Courier New" w:cs="Courier New" w:hint="default"/>
      </w:rPr>
    </w:lvl>
    <w:lvl w:ilvl="5">
      <w:start w:val="1"/>
      <w:numFmt w:val="bullet"/>
      <w:lvlText w:val=""/>
      <w:lvlJc w:val="left"/>
      <w:pPr>
        <w:tabs>
          <w:tab w:val="num" w:pos="2520"/>
        </w:tabs>
        <w:ind w:left="4604" w:hanging="360"/>
      </w:pPr>
      <w:rPr>
        <w:rFonts w:ascii="Wingdings" w:hAnsi="Wingdings" w:cs="Wingdings" w:hint="default"/>
      </w:rPr>
    </w:lvl>
    <w:lvl w:ilvl="6">
      <w:start w:val="1"/>
      <w:numFmt w:val="bullet"/>
      <w:lvlText w:val=""/>
      <w:lvlJc w:val="left"/>
      <w:pPr>
        <w:tabs>
          <w:tab w:val="num" w:pos="2880"/>
        </w:tabs>
        <w:ind w:left="5324" w:hanging="360"/>
      </w:pPr>
      <w:rPr>
        <w:rFonts w:ascii="Symbol" w:hAnsi="Symbol" w:cs="Symbol" w:hint="default"/>
      </w:rPr>
    </w:lvl>
    <w:lvl w:ilvl="7">
      <w:start w:val="1"/>
      <w:numFmt w:val="bullet"/>
      <w:lvlText w:val="o"/>
      <w:lvlJc w:val="left"/>
      <w:pPr>
        <w:tabs>
          <w:tab w:val="num" w:pos="3240"/>
        </w:tabs>
        <w:ind w:left="6044" w:hanging="360"/>
      </w:pPr>
      <w:rPr>
        <w:rFonts w:ascii="Courier New" w:hAnsi="Courier New" w:cs="Courier New" w:hint="default"/>
      </w:rPr>
    </w:lvl>
    <w:lvl w:ilvl="8">
      <w:start w:val="1"/>
      <w:numFmt w:val="bullet"/>
      <w:lvlText w:val=""/>
      <w:lvlJc w:val="left"/>
      <w:pPr>
        <w:tabs>
          <w:tab w:val="num" w:pos="3600"/>
        </w:tabs>
        <w:ind w:left="6764" w:hanging="360"/>
      </w:pPr>
      <w:rPr>
        <w:rFonts w:ascii="Wingdings" w:hAnsi="Wingdings" w:cs="Wingdings" w:hint="default"/>
      </w:rPr>
    </w:lvl>
  </w:abstractNum>
  <w:abstractNum w:abstractNumId="3">
    <w:lvl w:ilvl="0">
      <w:start w:val="1"/>
      <w:numFmt w:val="lowerLetter"/>
      <w:lvlText w:val="%1)"/>
      <w:lvlJc w:val="left"/>
      <w:pPr>
        <w:tabs>
          <w:tab w:val="num" w:pos="720"/>
        </w:tabs>
        <w:ind w:left="1004"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4">
    <w:lvl w:ilvl="0">
      <w:start w:val="1"/>
      <w:numFmt w:val="bullet"/>
      <w:lvlText w:val=""/>
      <w:lvlJc w:val="left"/>
      <w:pPr>
        <w:tabs>
          <w:tab w:val="num" w:pos="720"/>
        </w:tabs>
        <w:ind w:left="1004" w:hanging="360"/>
      </w:pPr>
      <w:rPr>
        <w:rFonts w:ascii="Symbol" w:hAnsi="Symbol" w:cs="Symbol" w:hint="default"/>
      </w:rPr>
    </w:lvl>
    <w:lvl w:ilvl="1">
      <w:start w:val="1"/>
      <w:numFmt w:val="bullet"/>
      <w:lvlText w:val="o"/>
      <w:lvlJc w:val="left"/>
      <w:pPr>
        <w:tabs>
          <w:tab w:val="num" w:pos="1080"/>
        </w:tabs>
        <w:ind w:left="1724" w:hanging="360"/>
      </w:pPr>
      <w:rPr>
        <w:rFonts w:ascii="Courier New" w:hAnsi="Courier New" w:cs="Courier New" w:hint="default"/>
      </w:rPr>
    </w:lvl>
    <w:lvl w:ilvl="2">
      <w:start w:val="1"/>
      <w:numFmt w:val="bullet"/>
      <w:lvlText w:val=""/>
      <w:lvlJc w:val="left"/>
      <w:pPr>
        <w:tabs>
          <w:tab w:val="num" w:pos="1440"/>
        </w:tabs>
        <w:ind w:left="2444" w:hanging="360"/>
      </w:pPr>
      <w:rPr>
        <w:rFonts w:ascii="Wingdings" w:hAnsi="Wingdings" w:cs="Wingdings" w:hint="default"/>
      </w:rPr>
    </w:lvl>
    <w:lvl w:ilvl="3">
      <w:start w:val="1"/>
      <w:numFmt w:val="bullet"/>
      <w:lvlText w:val=""/>
      <w:lvlJc w:val="left"/>
      <w:pPr>
        <w:tabs>
          <w:tab w:val="num" w:pos="1800"/>
        </w:tabs>
        <w:ind w:left="3164" w:hanging="360"/>
      </w:pPr>
      <w:rPr>
        <w:rFonts w:ascii="Symbol" w:hAnsi="Symbol" w:cs="Symbol" w:hint="default"/>
      </w:rPr>
    </w:lvl>
    <w:lvl w:ilvl="4">
      <w:start w:val="1"/>
      <w:numFmt w:val="bullet"/>
      <w:lvlText w:val="o"/>
      <w:lvlJc w:val="left"/>
      <w:pPr>
        <w:tabs>
          <w:tab w:val="num" w:pos="2160"/>
        </w:tabs>
        <w:ind w:left="3884" w:hanging="360"/>
      </w:pPr>
      <w:rPr>
        <w:rFonts w:ascii="Courier New" w:hAnsi="Courier New" w:cs="Courier New" w:hint="default"/>
      </w:rPr>
    </w:lvl>
    <w:lvl w:ilvl="5">
      <w:start w:val="1"/>
      <w:numFmt w:val="bullet"/>
      <w:lvlText w:val=""/>
      <w:lvlJc w:val="left"/>
      <w:pPr>
        <w:tabs>
          <w:tab w:val="num" w:pos="2520"/>
        </w:tabs>
        <w:ind w:left="4604" w:hanging="360"/>
      </w:pPr>
      <w:rPr>
        <w:rFonts w:ascii="Wingdings" w:hAnsi="Wingdings" w:cs="Wingdings" w:hint="default"/>
      </w:rPr>
    </w:lvl>
    <w:lvl w:ilvl="6">
      <w:start w:val="1"/>
      <w:numFmt w:val="bullet"/>
      <w:lvlText w:val=""/>
      <w:lvlJc w:val="left"/>
      <w:pPr>
        <w:tabs>
          <w:tab w:val="num" w:pos="2880"/>
        </w:tabs>
        <w:ind w:left="5324" w:hanging="360"/>
      </w:pPr>
      <w:rPr>
        <w:rFonts w:ascii="Symbol" w:hAnsi="Symbol" w:cs="Symbol" w:hint="default"/>
      </w:rPr>
    </w:lvl>
    <w:lvl w:ilvl="7">
      <w:start w:val="1"/>
      <w:numFmt w:val="bullet"/>
      <w:lvlText w:val="o"/>
      <w:lvlJc w:val="left"/>
      <w:pPr>
        <w:tabs>
          <w:tab w:val="num" w:pos="3240"/>
        </w:tabs>
        <w:ind w:left="6044" w:hanging="360"/>
      </w:pPr>
      <w:rPr>
        <w:rFonts w:ascii="Courier New" w:hAnsi="Courier New" w:cs="Courier New" w:hint="default"/>
      </w:rPr>
    </w:lvl>
    <w:lvl w:ilvl="8">
      <w:start w:val="1"/>
      <w:numFmt w:val="bullet"/>
      <w:lvlText w:val=""/>
      <w:lvlJc w:val="left"/>
      <w:pPr>
        <w:tabs>
          <w:tab w:val="num" w:pos="3600"/>
        </w:tabs>
        <w:ind w:left="6764" w:hanging="360"/>
      </w:pPr>
      <w:rPr>
        <w:rFonts w:ascii="Wingdings" w:hAnsi="Wingdings" w:cs="Wingdings" w:hint="default"/>
      </w:rPr>
    </w:lvl>
  </w:abstractNum>
  <w:abstractNum w:abstractNumId="5">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600"/>
        </w:tabs>
        <w:ind w:left="3240" w:hanging="36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6000"/>
    <w:pPr>
      <w:widowControl/>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val="it-IT" w:eastAsia="it-IT" w:bidi="ar-SA"/>
    </w:rPr>
  </w:style>
  <w:style w:type="paragraph" w:styleId="Titolo1">
    <w:name w:val="Heading 1"/>
    <w:basedOn w:val="Normal"/>
    <w:next w:val="Normal"/>
    <w:link w:val="Titolo1Carattere"/>
    <w:uiPriority w:val="9"/>
    <w:qFormat/>
    <w:rsid w:val="00bb4bd9"/>
    <w:pPr>
      <w:keepNext w:val="true"/>
      <w:keepLines/>
      <w:spacing w:before="240" w:after="0"/>
      <w:outlineLvl w:val="0"/>
    </w:pPr>
    <w:rPr>
      <w:rFonts w:ascii="Cambria" w:hAnsi="Cambria" w:eastAsia="宋体" w:cs="" w:asciiTheme="majorHAnsi" w:cstheme="majorBidi" w:eastAsiaTheme="majorEastAsia" w:hAnsiTheme="majorHAnsi"/>
      <w:color w:val="365F91" w:themeColor="accent1" w:themeShade="bf"/>
      <w:sz w:val="32"/>
      <w:szCs w:val="32"/>
    </w:rPr>
  </w:style>
  <w:style w:type="paragraph" w:styleId="Titolo2">
    <w:name w:val="Heading 2"/>
    <w:basedOn w:val="Normal"/>
    <w:next w:val="Normal"/>
    <w:link w:val="Titolo2Carattere"/>
    <w:uiPriority w:val="9"/>
    <w:unhideWhenUsed/>
    <w:qFormat/>
    <w:rsid w:val="0073608d"/>
    <w:pPr>
      <w:keepNext w:val="true"/>
      <w:keepLines/>
      <w:spacing w:before="40" w:after="0"/>
      <w:outlineLvl w:val="1"/>
    </w:pPr>
    <w:rPr>
      <w:rFonts w:ascii="Cambria" w:hAnsi="Cambria" w:eastAsia="宋体"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46795d"/>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46795d"/>
    <w:rPr/>
  </w:style>
  <w:style w:type="character" w:styleId="PidipaginaCarattere" w:customStyle="1">
    <w:name w:val="Piè di pagina Carattere"/>
    <w:basedOn w:val="DefaultParagraphFont"/>
    <w:link w:val="Pidipagina"/>
    <w:uiPriority w:val="99"/>
    <w:qFormat/>
    <w:rsid w:val="0046795d"/>
    <w:rPr/>
  </w:style>
  <w:style w:type="character" w:styleId="CorpotestoCarattere" w:customStyle="1">
    <w:name w:val="Corpo testo Carattere"/>
    <w:basedOn w:val="DefaultParagraphFont"/>
    <w:link w:val="Corpotesto"/>
    <w:uiPriority w:val="1"/>
    <w:qFormat/>
    <w:rsid w:val="00a45146"/>
    <w:rPr>
      <w:rFonts w:ascii="Times New Roman" w:hAnsi="Times New Roman" w:eastAsia="Times New Roman" w:cs="Times New Roman"/>
      <w:sz w:val="24"/>
      <w:szCs w:val="24"/>
      <w:lang w:eastAsia="it-IT" w:bidi="it-IT"/>
    </w:rPr>
  </w:style>
  <w:style w:type="character" w:styleId="CollegamentoInternet">
    <w:name w:val="Collegamento Internet"/>
    <w:basedOn w:val="DefaultParagraphFont"/>
    <w:uiPriority w:val="99"/>
    <w:unhideWhenUsed/>
    <w:rsid w:val="00f334dc"/>
    <w:rPr>
      <w:color w:val="0000FF" w:themeColor="hyperlink"/>
      <w:u w:val="single"/>
    </w:rPr>
  </w:style>
  <w:style w:type="character" w:styleId="UnresolvedMention">
    <w:name w:val="Unresolved Mention"/>
    <w:basedOn w:val="DefaultParagraphFont"/>
    <w:uiPriority w:val="99"/>
    <w:semiHidden/>
    <w:unhideWhenUsed/>
    <w:qFormat/>
    <w:rsid w:val="00f334dc"/>
    <w:rPr>
      <w:color w:val="605E5C"/>
      <w:shd w:fill="E1DFDD" w:val="clear"/>
    </w:rPr>
  </w:style>
  <w:style w:type="character" w:styleId="Titolo1Carattere" w:customStyle="1">
    <w:name w:val="Titolo 1 Carattere"/>
    <w:basedOn w:val="DefaultParagraphFont"/>
    <w:link w:val="Titolo1"/>
    <w:uiPriority w:val="9"/>
    <w:qFormat/>
    <w:rsid w:val="00bb4bd9"/>
    <w:rPr>
      <w:rFonts w:ascii="Cambria" w:hAnsi="Cambria" w:eastAsia="宋体" w:cs="" w:asciiTheme="majorHAnsi" w:cstheme="majorBidi" w:eastAsiaTheme="majorEastAsia" w:hAnsiTheme="majorHAnsi"/>
      <w:color w:val="365F91" w:themeColor="accent1" w:themeShade="bf"/>
      <w:sz w:val="32"/>
      <w:szCs w:val="32"/>
    </w:rPr>
  </w:style>
  <w:style w:type="character" w:styleId="Titolo2Carattere" w:customStyle="1">
    <w:name w:val="Titolo 2 Carattere"/>
    <w:basedOn w:val="DefaultParagraphFont"/>
    <w:link w:val="Titolo2"/>
    <w:uiPriority w:val="9"/>
    <w:qFormat/>
    <w:rsid w:val="0073608d"/>
    <w:rPr>
      <w:rFonts w:ascii="Cambria" w:hAnsi="Cambria" w:eastAsia="宋体" w:cs="" w:asciiTheme="majorHAnsi" w:cstheme="majorBidi" w:eastAsiaTheme="majorEastAsia" w:hAnsiTheme="majorHAnsi"/>
      <w:color w:val="365F91" w:themeColor="accent1" w:themeShade="bf"/>
      <w:sz w:val="26"/>
      <w:szCs w:val="26"/>
    </w:rPr>
  </w:style>
  <w:style w:type="character" w:styleId="Saltoaindice">
    <w:name w:val="Salto a indice"/>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link w:val="CorpotestoCarattere"/>
    <w:uiPriority w:val="1"/>
    <w:qFormat/>
    <w:rsid w:val="00a45146"/>
    <w:pPr>
      <w:widowControl w:val="false"/>
      <w:spacing w:lineRule="auto" w:line="240" w:before="0" w:after="0"/>
    </w:pPr>
    <w:rPr>
      <w:rFonts w:ascii="Times New Roman" w:hAnsi="Times New Roman" w:eastAsia="Times New Roman" w:cs="Times New Roman"/>
      <w:sz w:val="24"/>
      <w:szCs w:val="24"/>
      <w:lang w:bidi="it-IT"/>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BalloonText">
    <w:name w:val="Balloon Text"/>
    <w:basedOn w:val="Normal"/>
    <w:link w:val="TestofumettoCarattere"/>
    <w:uiPriority w:val="99"/>
    <w:semiHidden/>
    <w:unhideWhenUsed/>
    <w:qFormat/>
    <w:rsid w:val="0046795d"/>
    <w:pPr>
      <w:spacing w:lineRule="auto" w:line="240"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6795d"/>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6795d"/>
    <w:pPr>
      <w:tabs>
        <w:tab w:val="clear" w:pos="708"/>
        <w:tab w:val="center" w:pos="4819" w:leader="none"/>
        <w:tab w:val="right" w:pos="9638" w:leader="none"/>
      </w:tabs>
      <w:spacing w:lineRule="auto" w:line="240" w:before="0" w:after="0"/>
    </w:pPr>
    <w:rPr/>
  </w:style>
  <w:style w:type="paragraph" w:styleId="Standard" w:customStyle="1">
    <w:name w:val="Standard"/>
    <w:qFormat/>
    <w:rsid w:val="0046795d"/>
    <w:pPr>
      <w:widowControl w:val="false"/>
      <w:suppressAutoHyphens w:val="true"/>
      <w:bidi w:val="0"/>
      <w:spacing w:lineRule="auto" w:line="240" w:before="0" w:after="0"/>
      <w:jc w:val="left"/>
      <w:textAlignment w:val="baseline"/>
    </w:pPr>
    <w:rPr>
      <w:rFonts w:ascii="Times New Roman" w:hAnsi="Times New Roman" w:eastAsia="Lucida Sans Unicode" w:cs="Mangal"/>
      <w:color w:val="auto"/>
      <w:kern w:val="2"/>
      <w:sz w:val="24"/>
      <w:szCs w:val="24"/>
      <w:lang w:eastAsia="zh-CN" w:bidi="hi-IN" w:val="it-IT"/>
    </w:rPr>
  </w:style>
  <w:style w:type="paragraph" w:styleId="ListParagraph">
    <w:name w:val="List Paragraph"/>
    <w:basedOn w:val="Normal"/>
    <w:uiPriority w:val="34"/>
    <w:qFormat/>
    <w:rsid w:val="006275ed"/>
    <w:pPr>
      <w:spacing w:before="0" w:after="200"/>
      <w:ind w:left="720" w:hanging="0"/>
      <w:contextualSpacing/>
    </w:pPr>
    <w:rPr/>
  </w:style>
  <w:style w:type="paragraph" w:styleId="Normale1" w:customStyle="1">
    <w:name w:val="Normale1"/>
    <w:qFormat/>
    <w:rsid w:val="004514c8"/>
    <w:pPr>
      <w:widowControl/>
      <w:bidi w:val="0"/>
      <w:spacing w:lineRule="auto" w:line="240" w:before="0" w:after="0"/>
      <w:jc w:val="left"/>
    </w:pPr>
    <w:rPr>
      <w:rFonts w:ascii="Calibri" w:hAnsi="Calibri" w:eastAsia="Calibri" w:cs="Calibri" w:asciiTheme="minorHAnsi" w:hAnsiTheme="minorHAnsi"/>
      <w:color w:val="auto"/>
      <w:kern w:val="0"/>
      <w:sz w:val="20"/>
      <w:szCs w:val="20"/>
      <w:lang w:val="it-IT" w:eastAsia="it-IT" w:bidi="ar-SA"/>
    </w:rPr>
  </w:style>
  <w:style w:type="paragraph" w:styleId="TOCHeading">
    <w:name w:val="TOC Heading"/>
    <w:basedOn w:val="Titolo1"/>
    <w:next w:val="Normal"/>
    <w:uiPriority w:val="39"/>
    <w:unhideWhenUsed/>
    <w:qFormat/>
    <w:rsid w:val="00c10a08"/>
    <w:pPr>
      <w:spacing w:lineRule="auto" w:line="259"/>
    </w:pPr>
    <w:rPr>
      <w:lang w:eastAsia="zh-CN"/>
    </w:rPr>
  </w:style>
  <w:style w:type="paragraph" w:styleId="Indice1">
    <w:name w:val="TOC 1"/>
    <w:basedOn w:val="Normal"/>
    <w:next w:val="Normal"/>
    <w:autoRedefine/>
    <w:uiPriority w:val="39"/>
    <w:unhideWhenUsed/>
    <w:rsid w:val="00c10a08"/>
    <w:pPr>
      <w:spacing w:before="0" w:after="100"/>
    </w:pPr>
    <w:rPr/>
  </w:style>
  <w:style w:type="paragraph" w:styleId="Indice2">
    <w:name w:val="TOC 2"/>
    <w:basedOn w:val="Normal"/>
    <w:next w:val="Normal"/>
    <w:autoRedefine/>
    <w:uiPriority w:val="39"/>
    <w:unhideWhenUsed/>
    <w:rsid w:val="00c10a08"/>
    <w:pPr>
      <w:spacing w:before="0" w:after="100"/>
      <w:ind w:left="220"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4679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gnome.nome@itiscassino.edu.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7FFC-CDBB-4352-A797-4A87341D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LibreOffice/6.4.5.2$Linux_X86_64 LibreOffice_project/40$Build-2</Application>
  <Pages>8</Pages>
  <Words>4294</Words>
  <Characters>25878</Characters>
  <CharactersWithSpaces>30044</CharactersWithSpaces>
  <Paragraphs>130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2020-09-07T15:25:00Z</dcterms:created>
  <dc:creator>Vincenzo Caico</dc:creator>
  <dc:description/>
  <dc:language>it-IT</dc:language>
  <cp:lastModifiedBy>ester franzese</cp:lastModifiedBy>
  <cp:lastPrinted>2020-09-07T05:27:00Z</cp:lastPrinted>
  <dcterms:modified xsi:type="dcterms:W3CDTF">2020-09-07T15:25:00Z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